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6E7BD" w14:textId="77777777" w:rsidR="0015257A" w:rsidRDefault="0015257A" w:rsidP="00C944B1">
      <w:pPr>
        <w:jc w:val="center"/>
        <w:rPr>
          <w:b/>
          <w:sz w:val="32"/>
          <w:szCs w:val="32"/>
        </w:rPr>
      </w:pPr>
      <w:r>
        <w:rPr>
          <w:noProof/>
        </w:rPr>
        <w:drawing>
          <wp:inline distT="0" distB="0" distL="0" distR="0" wp14:anchorId="63A47F3E" wp14:editId="38B24FAE">
            <wp:extent cx="9060426" cy="55435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446" cy="5547845"/>
                    </a:xfrm>
                    <a:prstGeom prst="rect">
                      <a:avLst/>
                    </a:prstGeom>
                    <a:noFill/>
                    <a:ln>
                      <a:noFill/>
                    </a:ln>
                  </pic:spPr>
                </pic:pic>
              </a:graphicData>
            </a:graphic>
          </wp:inline>
        </w:drawing>
      </w:r>
    </w:p>
    <w:tbl>
      <w:tblPr>
        <w:tblW w:w="5000" w:type="pct"/>
        <w:tblLook w:val="04A0" w:firstRow="1" w:lastRow="0" w:firstColumn="1" w:lastColumn="0" w:noHBand="0" w:noVBand="1"/>
      </w:tblPr>
      <w:tblGrid>
        <w:gridCol w:w="1449"/>
        <w:gridCol w:w="1434"/>
        <w:gridCol w:w="2498"/>
        <w:gridCol w:w="8567"/>
      </w:tblGrid>
      <w:tr w:rsidR="0047511D" w:rsidRPr="0095439E" w14:paraId="35E09D9E" w14:textId="77777777" w:rsidTr="0047511D">
        <w:trPr>
          <w:trHeight w:val="390"/>
          <w:tblHeader/>
        </w:trPr>
        <w:tc>
          <w:tcPr>
            <w:tcW w:w="5000" w:type="pct"/>
            <w:gridSpan w:val="4"/>
            <w:tcBorders>
              <w:top w:val="single" w:sz="4" w:space="0" w:color="auto"/>
              <w:left w:val="single" w:sz="4" w:space="0" w:color="auto"/>
              <w:bottom w:val="single" w:sz="4" w:space="0" w:color="auto"/>
              <w:right w:val="single" w:sz="4" w:space="0" w:color="auto"/>
            </w:tcBorders>
            <w:shd w:val="clear" w:color="000000" w:fill="4F81BD"/>
            <w:noWrap/>
          </w:tcPr>
          <w:p w14:paraId="1EC99187" w14:textId="621DB0A6" w:rsidR="0047511D" w:rsidRPr="00A66F8F" w:rsidRDefault="0047511D" w:rsidP="0047511D">
            <w:pPr>
              <w:spacing w:after="0" w:line="240" w:lineRule="auto"/>
              <w:jc w:val="center"/>
              <w:rPr>
                <w:rFonts w:eastAsia="Times New Roman" w:cstheme="majorHAnsi"/>
                <w:b/>
                <w:bCs/>
                <w:sz w:val="20"/>
                <w:szCs w:val="20"/>
                <w:lang w:val="en-GB" w:eastAsia="en-GB"/>
              </w:rPr>
            </w:pPr>
            <w:r>
              <w:rPr>
                <w:rFonts w:eastAsia="Times New Roman" w:cstheme="majorHAnsi"/>
                <w:b/>
                <w:bCs/>
                <w:sz w:val="20"/>
                <w:szCs w:val="20"/>
                <w:lang w:val="en-GB" w:eastAsia="en-GB"/>
              </w:rPr>
              <w:lastRenderedPageBreak/>
              <w:t>ATTENTION: The TOC is a “live” document, feel free to share feedback and suggestions for revision at any time by mailing to the CSN Secretariat (MEAL Advisor).</w:t>
            </w:r>
            <w:bookmarkStart w:id="0" w:name="_GoBack"/>
            <w:bookmarkEnd w:id="0"/>
          </w:p>
        </w:tc>
      </w:tr>
      <w:tr w:rsidR="0047511D" w:rsidRPr="0095439E" w14:paraId="20B9B267" w14:textId="77777777" w:rsidTr="0015257A">
        <w:trPr>
          <w:trHeight w:val="390"/>
          <w:tblHeader/>
        </w:trPr>
        <w:tc>
          <w:tcPr>
            <w:tcW w:w="519" w:type="pct"/>
            <w:tcBorders>
              <w:top w:val="single" w:sz="4" w:space="0" w:color="auto"/>
              <w:left w:val="single" w:sz="4" w:space="0" w:color="auto"/>
              <w:bottom w:val="single" w:sz="4" w:space="0" w:color="auto"/>
              <w:right w:val="single" w:sz="4" w:space="0" w:color="auto"/>
            </w:tcBorders>
            <w:shd w:val="clear" w:color="000000" w:fill="4F81BD"/>
            <w:noWrap/>
            <w:hideMark/>
          </w:tcPr>
          <w:p w14:paraId="7AD4E020" w14:textId="77777777" w:rsidR="00537FD4" w:rsidRPr="0095439E" w:rsidRDefault="00537FD4" w:rsidP="00A66F8F">
            <w:pPr>
              <w:spacing w:after="0" w:line="240" w:lineRule="auto"/>
              <w:rPr>
                <w:rFonts w:eastAsia="Times New Roman" w:cstheme="majorHAnsi"/>
                <w:b/>
                <w:bCs/>
                <w:sz w:val="20"/>
                <w:szCs w:val="20"/>
                <w:lang w:val="en-GB" w:eastAsia="en-GB"/>
              </w:rPr>
            </w:pPr>
            <w:r w:rsidRPr="0095439E">
              <w:rPr>
                <w:rFonts w:eastAsia="Times New Roman" w:cstheme="majorHAnsi"/>
                <w:b/>
                <w:bCs/>
                <w:sz w:val="20"/>
                <w:szCs w:val="20"/>
                <w:lang w:val="en-GB" w:eastAsia="en-GB"/>
              </w:rPr>
              <w:t>AIM</w:t>
            </w:r>
          </w:p>
        </w:tc>
        <w:tc>
          <w:tcPr>
            <w:tcW w:w="514" w:type="pct"/>
            <w:tcBorders>
              <w:top w:val="single" w:sz="4" w:space="0" w:color="auto"/>
              <w:left w:val="nil"/>
              <w:bottom w:val="single" w:sz="4" w:space="0" w:color="auto"/>
              <w:right w:val="single" w:sz="4" w:space="0" w:color="auto"/>
            </w:tcBorders>
            <w:shd w:val="clear" w:color="000000" w:fill="B8CCE4"/>
            <w:noWrap/>
            <w:hideMark/>
          </w:tcPr>
          <w:p w14:paraId="53A71ABE" w14:textId="77777777" w:rsidR="00537FD4" w:rsidRPr="0095439E" w:rsidRDefault="00537FD4" w:rsidP="00A66F8F">
            <w:pPr>
              <w:spacing w:after="0" w:line="240" w:lineRule="auto"/>
              <w:rPr>
                <w:rFonts w:eastAsia="Times New Roman" w:cstheme="majorHAnsi"/>
                <w:b/>
                <w:bCs/>
                <w:sz w:val="20"/>
                <w:szCs w:val="20"/>
                <w:lang w:val="en-GB" w:eastAsia="en-GB"/>
              </w:rPr>
            </w:pPr>
            <w:r>
              <w:rPr>
                <w:rFonts w:eastAsia="Times New Roman" w:cstheme="majorHAnsi"/>
                <w:b/>
                <w:bCs/>
                <w:sz w:val="20"/>
                <w:szCs w:val="20"/>
                <w:lang w:val="en-GB" w:eastAsia="en-GB"/>
              </w:rPr>
              <w:t>Outcome</w:t>
            </w:r>
          </w:p>
        </w:tc>
        <w:tc>
          <w:tcPr>
            <w:tcW w:w="896" w:type="pct"/>
            <w:tcBorders>
              <w:top w:val="single" w:sz="4" w:space="0" w:color="auto"/>
              <w:left w:val="nil"/>
              <w:bottom w:val="single" w:sz="4" w:space="0" w:color="auto"/>
              <w:right w:val="single" w:sz="4" w:space="0" w:color="auto"/>
            </w:tcBorders>
            <w:shd w:val="clear" w:color="000000" w:fill="B8CCE4"/>
            <w:noWrap/>
            <w:hideMark/>
          </w:tcPr>
          <w:p w14:paraId="4CB9D340" w14:textId="77777777" w:rsidR="00537FD4" w:rsidRPr="0095439E" w:rsidRDefault="00537FD4" w:rsidP="00A66F8F">
            <w:pPr>
              <w:spacing w:after="0" w:line="240" w:lineRule="auto"/>
              <w:rPr>
                <w:rFonts w:eastAsia="Times New Roman" w:cstheme="majorHAnsi"/>
                <w:b/>
                <w:bCs/>
                <w:sz w:val="20"/>
                <w:szCs w:val="20"/>
                <w:lang w:val="en-GB" w:eastAsia="en-GB"/>
              </w:rPr>
            </w:pPr>
            <w:r w:rsidRPr="0095439E">
              <w:rPr>
                <w:rFonts w:eastAsia="Times New Roman" w:cstheme="majorHAnsi"/>
                <w:b/>
                <w:bCs/>
                <w:sz w:val="20"/>
                <w:szCs w:val="20"/>
                <w:lang w:val="en-GB" w:eastAsia="en-GB"/>
              </w:rPr>
              <w:t>Intermediate Outcome</w:t>
            </w:r>
          </w:p>
        </w:tc>
        <w:tc>
          <w:tcPr>
            <w:tcW w:w="3071" w:type="pct"/>
            <w:tcBorders>
              <w:top w:val="single" w:sz="4" w:space="0" w:color="auto"/>
              <w:left w:val="nil"/>
              <w:bottom w:val="single" w:sz="4" w:space="0" w:color="auto"/>
              <w:right w:val="single" w:sz="4" w:space="0" w:color="auto"/>
            </w:tcBorders>
            <w:shd w:val="clear" w:color="000000" w:fill="B8CCE4"/>
          </w:tcPr>
          <w:p w14:paraId="0FEA0B21" w14:textId="77777777" w:rsidR="00537FD4" w:rsidRPr="0095439E" w:rsidRDefault="00537FD4" w:rsidP="00A66F8F">
            <w:pPr>
              <w:spacing w:after="0" w:line="240" w:lineRule="auto"/>
              <w:rPr>
                <w:rFonts w:eastAsia="Times New Roman" w:cstheme="majorHAnsi"/>
                <w:b/>
                <w:bCs/>
                <w:sz w:val="20"/>
                <w:szCs w:val="20"/>
                <w:lang w:val="en-GB" w:eastAsia="en-GB"/>
              </w:rPr>
            </w:pPr>
            <w:r w:rsidRPr="00A66F8F">
              <w:rPr>
                <w:rFonts w:eastAsia="Times New Roman" w:cstheme="majorHAnsi"/>
                <w:b/>
                <w:bCs/>
                <w:sz w:val="20"/>
                <w:szCs w:val="20"/>
                <w:lang w:val="en-GB" w:eastAsia="en-GB"/>
              </w:rPr>
              <w:t>Outputs</w:t>
            </w:r>
            <w:r w:rsidRPr="0078361E">
              <w:rPr>
                <w:rFonts w:eastAsia="Times New Roman" w:cstheme="majorHAnsi"/>
                <w:b/>
                <w:bCs/>
                <w:sz w:val="20"/>
                <w:szCs w:val="20"/>
                <w:highlight w:val="yellow"/>
                <w:lang w:val="en-GB" w:eastAsia="en-GB"/>
              </w:rPr>
              <w:t xml:space="preserve"> </w:t>
            </w:r>
            <w:r w:rsidR="00C944B1">
              <w:rPr>
                <w:rFonts w:eastAsia="Times New Roman" w:cstheme="majorHAnsi"/>
                <w:b/>
                <w:bCs/>
                <w:sz w:val="20"/>
                <w:szCs w:val="20"/>
                <w:highlight w:val="yellow"/>
                <w:lang w:val="en-GB" w:eastAsia="en-GB"/>
              </w:rPr>
              <w:t xml:space="preserve">(Revised </w:t>
            </w:r>
            <w:r w:rsidR="00E16B94">
              <w:rPr>
                <w:rFonts w:eastAsia="Times New Roman" w:cstheme="majorHAnsi"/>
                <w:b/>
                <w:bCs/>
                <w:sz w:val="20"/>
                <w:szCs w:val="20"/>
                <w:highlight w:val="yellow"/>
                <w:lang w:val="en-GB" w:eastAsia="en-GB"/>
              </w:rPr>
              <w:t xml:space="preserve">June </w:t>
            </w:r>
            <w:r w:rsidR="00C944B1">
              <w:rPr>
                <w:rFonts w:eastAsia="Times New Roman" w:cstheme="majorHAnsi"/>
                <w:b/>
                <w:bCs/>
                <w:sz w:val="20"/>
                <w:szCs w:val="20"/>
                <w:highlight w:val="yellow"/>
                <w:lang w:val="en-GB" w:eastAsia="en-GB"/>
              </w:rPr>
              <w:t>2018)</w:t>
            </w:r>
          </w:p>
        </w:tc>
      </w:tr>
      <w:tr w:rsidR="0047511D" w:rsidRPr="0095439E" w14:paraId="182F37C6" w14:textId="77777777" w:rsidTr="0015257A">
        <w:trPr>
          <w:trHeight w:val="300"/>
        </w:trPr>
        <w:tc>
          <w:tcPr>
            <w:tcW w:w="519" w:type="pct"/>
            <w:vMerge w:val="restart"/>
            <w:tcBorders>
              <w:top w:val="nil"/>
              <w:left w:val="single" w:sz="4" w:space="0" w:color="auto"/>
              <w:right w:val="single" w:sz="4" w:space="0" w:color="auto"/>
            </w:tcBorders>
            <w:shd w:val="clear" w:color="000000" w:fill="4F81BD"/>
            <w:vAlign w:val="center"/>
            <w:hideMark/>
          </w:tcPr>
          <w:p w14:paraId="0EFDE2DA" w14:textId="77777777" w:rsidR="00537FD4" w:rsidRPr="0095439E" w:rsidRDefault="00537FD4" w:rsidP="00A66F8F">
            <w:pPr>
              <w:spacing w:after="0" w:line="240" w:lineRule="auto"/>
              <w:jc w:val="center"/>
              <w:rPr>
                <w:rFonts w:eastAsia="Times New Roman" w:cstheme="majorHAnsi"/>
                <w:b/>
                <w:bCs/>
                <w:color w:val="000000"/>
                <w:sz w:val="20"/>
                <w:szCs w:val="20"/>
                <w:lang w:val="en-GB" w:eastAsia="en-GB"/>
              </w:rPr>
            </w:pPr>
            <w:r w:rsidRPr="0095439E">
              <w:rPr>
                <w:rFonts w:eastAsia="Times New Roman" w:cstheme="majorHAnsi"/>
                <w:b/>
                <w:bCs/>
                <w:color w:val="000000"/>
                <w:sz w:val="20"/>
                <w:szCs w:val="20"/>
                <w:lang w:val="en-GB" w:eastAsia="en-GB"/>
              </w:rPr>
              <w:t>By the end of 2020 SUN countries are on track to reach SDG and WHA Targets and significant progress has been made to reduce malnutrition, undernutrition and stunting</w:t>
            </w:r>
          </w:p>
        </w:tc>
        <w:tc>
          <w:tcPr>
            <w:tcW w:w="514" w:type="pct"/>
            <w:vMerge w:val="restart"/>
            <w:tcBorders>
              <w:top w:val="nil"/>
              <w:left w:val="single" w:sz="4" w:space="0" w:color="auto"/>
              <w:right w:val="single" w:sz="4" w:space="0" w:color="auto"/>
            </w:tcBorders>
            <w:shd w:val="clear" w:color="auto" w:fill="auto"/>
            <w:vAlign w:val="center"/>
            <w:hideMark/>
          </w:tcPr>
          <w:p w14:paraId="3CF478F9" w14:textId="77777777" w:rsidR="00537FD4" w:rsidRPr="0095439E" w:rsidRDefault="00537FD4" w:rsidP="00A66F8F">
            <w:pPr>
              <w:spacing w:after="0" w:line="240" w:lineRule="auto"/>
              <w:jc w:val="center"/>
              <w:rPr>
                <w:rFonts w:eastAsia="Times New Roman" w:cstheme="majorHAnsi"/>
                <w:color w:val="000000"/>
                <w:sz w:val="20"/>
                <w:szCs w:val="20"/>
                <w:lang w:val="en-GB" w:eastAsia="en-GB"/>
              </w:rPr>
            </w:pPr>
            <w:r w:rsidRPr="0095439E">
              <w:rPr>
                <w:rFonts w:eastAsia="Times New Roman" w:cstheme="majorHAnsi"/>
                <w:b/>
                <w:bCs/>
                <w:color w:val="000000"/>
                <w:sz w:val="20"/>
                <w:szCs w:val="20"/>
                <w:lang w:val="en-GB" w:eastAsia="en-GB"/>
              </w:rPr>
              <w:t>1)</w:t>
            </w:r>
            <w:r w:rsidRPr="0095439E">
              <w:rPr>
                <w:rFonts w:eastAsia="Times New Roman" w:cstheme="majorHAnsi"/>
                <w:color w:val="000000"/>
                <w:sz w:val="20"/>
                <w:szCs w:val="20"/>
                <w:lang w:val="en-GB" w:eastAsia="en-GB"/>
              </w:rPr>
              <w:t xml:space="preserve"> By the end of 2020, 10 SUN Countries have SMART, costed, multi-stakeholder, multi-sectoral Nutrition Plans in place </w:t>
            </w:r>
            <w:r>
              <w:rPr>
                <w:rFonts w:eastAsia="Times New Roman" w:cstheme="majorHAnsi"/>
                <w:color w:val="000000"/>
                <w:sz w:val="20"/>
                <w:szCs w:val="20"/>
                <w:lang w:val="en-GB" w:eastAsia="en-GB"/>
              </w:rPr>
              <w:t>–</w:t>
            </w:r>
            <w:r w:rsidRPr="0095439E">
              <w:rPr>
                <w:rFonts w:eastAsia="Times New Roman" w:cstheme="majorHAnsi"/>
                <w:color w:val="000000"/>
                <w:sz w:val="20"/>
                <w:szCs w:val="20"/>
                <w:lang w:val="en-GB" w:eastAsia="en-GB"/>
              </w:rPr>
              <w:t xml:space="preserve"> including</w:t>
            </w:r>
            <w:r>
              <w:rPr>
                <w:rFonts w:eastAsia="Times New Roman" w:cstheme="majorHAnsi"/>
                <w:color w:val="000000"/>
                <w:sz w:val="20"/>
                <w:szCs w:val="20"/>
                <w:lang w:val="en-GB" w:eastAsia="en-GB"/>
              </w:rPr>
              <w:t xml:space="preserve"> in</w:t>
            </w:r>
            <w:r w:rsidRPr="0095439E">
              <w:rPr>
                <w:rFonts w:eastAsia="Times New Roman" w:cstheme="majorHAnsi"/>
                <w:color w:val="000000"/>
                <w:sz w:val="20"/>
                <w:szCs w:val="20"/>
                <w:lang w:val="en-GB" w:eastAsia="en-GB"/>
              </w:rPr>
              <w:t xml:space="preserve"> high burden and conflict affected states</w:t>
            </w:r>
          </w:p>
        </w:tc>
        <w:tc>
          <w:tcPr>
            <w:tcW w:w="8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1AFA4" w14:textId="77777777" w:rsidR="00537FD4" w:rsidRPr="0095439E" w:rsidRDefault="00537FD4" w:rsidP="00A66F8F">
            <w:pPr>
              <w:spacing w:after="0" w:line="240" w:lineRule="auto"/>
              <w:jc w:val="center"/>
              <w:rPr>
                <w:rFonts w:eastAsia="Times New Roman" w:cstheme="majorHAnsi"/>
                <w:color w:val="000000"/>
                <w:sz w:val="20"/>
                <w:szCs w:val="20"/>
                <w:lang w:val="en-GB" w:eastAsia="en-GB"/>
              </w:rPr>
            </w:pPr>
            <w:r w:rsidRPr="0095439E">
              <w:rPr>
                <w:rFonts w:eastAsia="Times New Roman" w:cstheme="majorHAnsi"/>
                <w:color w:val="000000"/>
                <w:sz w:val="20"/>
                <w:szCs w:val="20"/>
                <w:lang w:val="en-GB" w:eastAsia="en-GB"/>
              </w:rPr>
              <w:t xml:space="preserve">1.1) Governments </w:t>
            </w:r>
            <w:r>
              <w:rPr>
                <w:rFonts w:eastAsia="Times New Roman" w:cstheme="majorHAnsi"/>
                <w:color w:val="000000"/>
                <w:sz w:val="20"/>
                <w:szCs w:val="20"/>
                <w:lang w:val="en-GB" w:eastAsia="en-GB"/>
              </w:rPr>
              <w:t>have increased awareness of</w:t>
            </w:r>
            <w:r w:rsidRPr="0095439E">
              <w:rPr>
                <w:rFonts w:eastAsia="Times New Roman" w:cstheme="majorHAnsi"/>
                <w:color w:val="000000"/>
                <w:sz w:val="20"/>
                <w:szCs w:val="20"/>
                <w:lang w:val="en-GB" w:eastAsia="en-GB"/>
              </w:rPr>
              <w:t xml:space="preserve"> key nutrition issues and are prioritising</w:t>
            </w:r>
            <w:r>
              <w:rPr>
                <w:rFonts w:eastAsia="Times New Roman" w:cstheme="majorHAnsi"/>
                <w:color w:val="000000"/>
                <w:sz w:val="20"/>
                <w:szCs w:val="20"/>
                <w:lang w:val="en-GB" w:eastAsia="en-GB"/>
              </w:rPr>
              <w:t xml:space="preserve"> nutrition within their development plans.</w:t>
            </w:r>
          </w:p>
        </w:tc>
        <w:tc>
          <w:tcPr>
            <w:tcW w:w="3071" w:type="pct"/>
            <w:tcBorders>
              <w:top w:val="nil"/>
              <w:left w:val="nil"/>
              <w:bottom w:val="single" w:sz="4" w:space="0" w:color="auto"/>
              <w:right w:val="single" w:sz="4" w:space="0" w:color="auto"/>
            </w:tcBorders>
          </w:tcPr>
          <w:p w14:paraId="4C4BEF7C" w14:textId="77777777" w:rsidR="00537FD4" w:rsidRPr="0070233E" w:rsidRDefault="00537FD4" w:rsidP="00A66F8F">
            <w:pPr>
              <w:spacing w:line="240" w:lineRule="auto"/>
              <w:rPr>
                <w:rFonts w:eastAsia="Times New Roman" w:cstheme="majorHAnsi"/>
                <w:sz w:val="20"/>
                <w:szCs w:val="20"/>
                <w:lang w:eastAsia="en-GB"/>
              </w:rPr>
            </w:pPr>
            <w:r>
              <w:rPr>
                <w:sz w:val="20"/>
                <w:szCs w:val="20"/>
              </w:rPr>
              <w:t xml:space="preserve">1.1.1 </w:t>
            </w:r>
            <w:r w:rsidRPr="0070233E">
              <w:rPr>
                <w:sz w:val="20"/>
                <w:szCs w:val="20"/>
              </w:rPr>
              <w:t>Local, marginalized Civil Society Organizations (CSOs) particularly those at a decentralized level enabled by the Civil Society Alliances (CSAs) to contribute to national plans and processes.</w:t>
            </w:r>
          </w:p>
        </w:tc>
      </w:tr>
      <w:tr w:rsidR="0047511D" w:rsidRPr="0095439E" w14:paraId="32DB5FCA" w14:textId="77777777" w:rsidTr="0015257A">
        <w:trPr>
          <w:trHeight w:val="150"/>
        </w:trPr>
        <w:tc>
          <w:tcPr>
            <w:tcW w:w="519" w:type="pct"/>
            <w:vMerge/>
            <w:tcBorders>
              <w:left w:val="single" w:sz="4" w:space="0" w:color="auto"/>
              <w:right w:val="single" w:sz="4" w:space="0" w:color="auto"/>
            </w:tcBorders>
            <w:vAlign w:val="center"/>
            <w:hideMark/>
          </w:tcPr>
          <w:p w14:paraId="667B6498" w14:textId="77777777" w:rsidR="00537FD4" w:rsidRPr="0095439E" w:rsidRDefault="00537FD4" w:rsidP="00A66F8F">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26CF07DE"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vAlign w:val="center"/>
            <w:hideMark/>
          </w:tcPr>
          <w:p w14:paraId="6F6D91A8"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5979DB35" w14:textId="77777777" w:rsidR="00537FD4" w:rsidRPr="0070233E" w:rsidRDefault="00537FD4" w:rsidP="00A66F8F">
            <w:pPr>
              <w:spacing w:line="240" w:lineRule="auto"/>
              <w:rPr>
                <w:rFonts w:eastAsia="Times New Roman" w:cstheme="majorHAnsi"/>
                <w:sz w:val="20"/>
                <w:szCs w:val="20"/>
                <w:lang w:eastAsia="en-GB"/>
              </w:rPr>
            </w:pPr>
            <w:r>
              <w:rPr>
                <w:rFonts w:eastAsia="Times New Roman" w:cstheme="majorHAnsi"/>
                <w:sz w:val="20"/>
                <w:szCs w:val="20"/>
                <w:lang w:eastAsia="en-GB"/>
              </w:rPr>
              <w:t xml:space="preserve">1.1.2 </w:t>
            </w:r>
            <w:r w:rsidRPr="0070233E">
              <w:rPr>
                <w:rFonts w:eastAsia="Times New Roman" w:cstheme="majorHAnsi"/>
                <w:sz w:val="20"/>
                <w:szCs w:val="20"/>
                <w:lang w:eastAsia="en-GB"/>
              </w:rPr>
              <w:t>Parliamentarians trained and sensitized on Nutrition</w:t>
            </w:r>
          </w:p>
        </w:tc>
      </w:tr>
      <w:tr w:rsidR="0047511D" w:rsidRPr="0095439E" w14:paraId="5B43DA1D" w14:textId="77777777" w:rsidTr="0015257A">
        <w:trPr>
          <w:trHeight w:val="150"/>
        </w:trPr>
        <w:tc>
          <w:tcPr>
            <w:tcW w:w="519" w:type="pct"/>
            <w:vMerge/>
            <w:tcBorders>
              <w:left w:val="single" w:sz="4" w:space="0" w:color="auto"/>
              <w:right w:val="single" w:sz="4" w:space="0" w:color="auto"/>
            </w:tcBorders>
            <w:vAlign w:val="center"/>
          </w:tcPr>
          <w:p w14:paraId="24F69290" w14:textId="77777777" w:rsidR="00537FD4" w:rsidRPr="0095439E" w:rsidRDefault="00537FD4" w:rsidP="00A66F8F">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tcPr>
          <w:p w14:paraId="22617169"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vAlign w:val="center"/>
          </w:tcPr>
          <w:p w14:paraId="0F488D7C"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6D687455" w14:textId="77777777" w:rsidR="00537FD4" w:rsidRPr="0070233E" w:rsidRDefault="00537FD4" w:rsidP="00A66F8F">
            <w:pPr>
              <w:spacing w:line="240" w:lineRule="auto"/>
              <w:rPr>
                <w:rFonts w:eastAsia="Times New Roman" w:cstheme="majorHAnsi"/>
                <w:sz w:val="20"/>
                <w:szCs w:val="20"/>
                <w:lang w:eastAsia="en-GB"/>
              </w:rPr>
            </w:pPr>
            <w:r>
              <w:rPr>
                <w:rFonts w:eastAsia="Times New Roman" w:cstheme="majorHAnsi"/>
                <w:sz w:val="20"/>
                <w:szCs w:val="20"/>
                <w:lang w:eastAsia="en-GB"/>
              </w:rPr>
              <w:t xml:space="preserve">1.1.3 </w:t>
            </w:r>
            <w:r w:rsidRPr="0070233E">
              <w:rPr>
                <w:rFonts w:eastAsia="Times New Roman" w:cstheme="majorHAnsi"/>
                <w:sz w:val="20"/>
                <w:szCs w:val="20"/>
                <w:lang w:eastAsia="en-GB"/>
              </w:rPr>
              <w:t xml:space="preserve">Updates, briefings and policy recommendations developed for politicians. </w:t>
            </w:r>
          </w:p>
        </w:tc>
      </w:tr>
      <w:tr w:rsidR="0047511D" w:rsidRPr="0095439E" w14:paraId="45E021E3" w14:textId="77777777" w:rsidTr="0015257A">
        <w:trPr>
          <w:trHeight w:val="300"/>
        </w:trPr>
        <w:tc>
          <w:tcPr>
            <w:tcW w:w="519" w:type="pct"/>
            <w:vMerge/>
            <w:tcBorders>
              <w:left w:val="single" w:sz="4" w:space="0" w:color="auto"/>
              <w:right w:val="single" w:sz="4" w:space="0" w:color="auto"/>
            </w:tcBorders>
            <w:vAlign w:val="center"/>
          </w:tcPr>
          <w:p w14:paraId="5513607A" w14:textId="77777777" w:rsidR="00537FD4" w:rsidRPr="0095439E" w:rsidRDefault="00537FD4" w:rsidP="00A66F8F">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tcPr>
          <w:p w14:paraId="63690F45"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vAlign w:val="center"/>
          </w:tcPr>
          <w:p w14:paraId="507BB9EF"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3598E6EF" w14:textId="77777777" w:rsidR="00537FD4" w:rsidRPr="0070233E" w:rsidRDefault="00537FD4" w:rsidP="00A66F8F">
            <w:pPr>
              <w:spacing w:line="240" w:lineRule="auto"/>
              <w:rPr>
                <w:rFonts w:eastAsia="Times New Roman" w:cstheme="majorHAnsi"/>
                <w:sz w:val="20"/>
                <w:szCs w:val="20"/>
                <w:lang w:eastAsia="en-GB"/>
              </w:rPr>
            </w:pPr>
            <w:r>
              <w:rPr>
                <w:rFonts w:eastAsia="Times New Roman" w:cstheme="majorHAnsi"/>
                <w:sz w:val="20"/>
                <w:szCs w:val="20"/>
                <w:lang w:eastAsia="en-GB"/>
              </w:rPr>
              <w:t xml:space="preserve">1.1.4 </w:t>
            </w:r>
            <w:r w:rsidRPr="0070233E">
              <w:rPr>
                <w:rFonts w:eastAsia="Times New Roman" w:cstheme="majorHAnsi"/>
                <w:sz w:val="20"/>
                <w:szCs w:val="20"/>
                <w:lang w:eastAsia="en-GB"/>
              </w:rPr>
              <w:t>Parliamentarians sensitized, receiving capacity building, or briefed (at national or subnational level)</w:t>
            </w:r>
          </w:p>
        </w:tc>
      </w:tr>
      <w:tr w:rsidR="0047511D" w:rsidRPr="0095439E" w14:paraId="6BA9CED4" w14:textId="77777777" w:rsidTr="0015257A">
        <w:trPr>
          <w:trHeight w:val="300"/>
        </w:trPr>
        <w:tc>
          <w:tcPr>
            <w:tcW w:w="519" w:type="pct"/>
            <w:vMerge/>
            <w:tcBorders>
              <w:left w:val="single" w:sz="4" w:space="0" w:color="auto"/>
              <w:right w:val="single" w:sz="4" w:space="0" w:color="auto"/>
            </w:tcBorders>
            <w:vAlign w:val="center"/>
            <w:hideMark/>
          </w:tcPr>
          <w:p w14:paraId="4280CABF" w14:textId="77777777" w:rsidR="00537FD4" w:rsidRPr="0095439E" w:rsidRDefault="00537FD4" w:rsidP="00A66F8F">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61EECD96"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vAlign w:val="center"/>
            <w:hideMark/>
          </w:tcPr>
          <w:p w14:paraId="2151E948"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5E6F3750" w14:textId="77777777" w:rsidR="00537FD4" w:rsidRPr="0070233E" w:rsidRDefault="00537FD4" w:rsidP="00A66F8F">
            <w:pPr>
              <w:spacing w:line="240" w:lineRule="auto"/>
              <w:rPr>
                <w:rFonts w:eastAsia="Times New Roman" w:cstheme="majorHAnsi"/>
                <w:sz w:val="20"/>
                <w:szCs w:val="20"/>
                <w:lang w:eastAsia="en-GB"/>
              </w:rPr>
            </w:pPr>
            <w:r>
              <w:rPr>
                <w:rFonts w:eastAsia="Times New Roman" w:cstheme="majorHAnsi"/>
                <w:sz w:val="20"/>
                <w:szCs w:val="20"/>
                <w:lang w:eastAsia="en-GB"/>
              </w:rPr>
              <w:t xml:space="preserve">1.1.5 </w:t>
            </w:r>
            <w:r w:rsidRPr="0070233E">
              <w:rPr>
                <w:rFonts w:eastAsia="Times New Roman" w:cstheme="majorHAnsi"/>
                <w:sz w:val="20"/>
                <w:szCs w:val="20"/>
                <w:lang w:eastAsia="en-GB"/>
              </w:rPr>
              <w:t>Evidence and recommendations briefs produced and delivered to parliamentarians or local authorities</w:t>
            </w:r>
          </w:p>
        </w:tc>
      </w:tr>
      <w:tr w:rsidR="0047511D" w:rsidRPr="0095439E" w14:paraId="6AECEECA" w14:textId="77777777" w:rsidTr="0015257A">
        <w:trPr>
          <w:trHeight w:val="300"/>
        </w:trPr>
        <w:tc>
          <w:tcPr>
            <w:tcW w:w="519" w:type="pct"/>
            <w:vMerge/>
            <w:tcBorders>
              <w:left w:val="single" w:sz="4" w:space="0" w:color="auto"/>
              <w:right w:val="single" w:sz="4" w:space="0" w:color="auto"/>
            </w:tcBorders>
            <w:vAlign w:val="center"/>
            <w:hideMark/>
          </w:tcPr>
          <w:p w14:paraId="6C7081E4" w14:textId="77777777" w:rsidR="00537FD4" w:rsidRPr="0095439E" w:rsidRDefault="00537FD4" w:rsidP="00A66F8F">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3333F0CE"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vAlign w:val="center"/>
            <w:hideMark/>
          </w:tcPr>
          <w:p w14:paraId="6AA9D4BE"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105368EC" w14:textId="77777777" w:rsidR="00537FD4" w:rsidRPr="0070233E" w:rsidRDefault="00537FD4" w:rsidP="00A66F8F">
            <w:pPr>
              <w:spacing w:line="240" w:lineRule="auto"/>
              <w:rPr>
                <w:rFonts w:eastAsia="Times New Roman" w:cstheme="majorHAnsi"/>
                <w:sz w:val="20"/>
                <w:szCs w:val="20"/>
                <w:lang w:eastAsia="en-GB"/>
              </w:rPr>
            </w:pPr>
            <w:r>
              <w:rPr>
                <w:rFonts w:eastAsia="Times New Roman" w:cstheme="majorHAnsi"/>
                <w:sz w:val="20"/>
                <w:szCs w:val="20"/>
                <w:lang w:eastAsia="en-GB"/>
              </w:rPr>
              <w:t xml:space="preserve">1.1.6 </w:t>
            </w:r>
            <w:r w:rsidRPr="0070233E">
              <w:rPr>
                <w:rFonts w:eastAsia="Times New Roman" w:cstheme="majorHAnsi"/>
                <w:sz w:val="20"/>
                <w:szCs w:val="20"/>
                <w:lang w:eastAsia="en-GB"/>
              </w:rPr>
              <w:t>Media sector covering key nutrition issues</w:t>
            </w:r>
            <w:r>
              <w:rPr>
                <w:rFonts w:eastAsia="Times New Roman" w:cstheme="majorHAnsi"/>
                <w:sz w:val="20"/>
                <w:szCs w:val="20"/>
                <w:lang w:eastAsia="en-GB"/>
              </w:rPr>
              <w:t xml:space="preserve"> </w:t>
            </w:r>
            <w:r w:rsidRPr="0070233E">
              <w:rPr>
                <w:rFonts w:eastAsia="Times New Roman" w:cstheme="majorHAnsi"/>
                <w:sz w:val="20"/>
                <w:szCs w:val="20"/>
                <w:lang w:eastAsia="en-GB"/>
              </w:rPr>
              <w:t>(at national or subnational level)</w:t>
            </w:r>
          </w:p>
        </w:tc>
      </w:tr>
      <w:tr w:rsidR="0047511D" w:rsidRPr="0095439E" w14:paraId="1C7C9976" w14:textId="77777777" w:rsidTr="0015257A">
        <w:trPr>
          <w:trHeight w:val="300"/>
        </w:trPr>
        <w:tc>
          <w:tcPr>
            <w:tcW w:w="519" w:type="pct"/>
            <w:vMerge/>
            <w:tcBorders>
              <w:left w:val="single" w:sz="4" w:space="0" w:color="auto"/>
              <w:right w:val="single" w:sz="4" w:space="0" w:color="auto"/>
            </w:tcBorders>
            <w:vAlign w:val="center"/>
            <w:hideMark/>
          </w:tcPr>
          <w:p w14:paraId="1E91990C" w14:textId="77777777" w:rsidR="00537FD4" w:rsidRPr="0095439E" w:rsidRDefault="00537FD4" w:rsidP="00A66F8F">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52A916EF"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vAlign w:val="center"/>
            <w:hideMark/>
          </w:tcPr>
          <w:p w14:paraId="3BE1A3CB"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5A557BD6" w14:textId="77777777" w:rsidR="00537FD4" w:rsidRPr="0070233E" w:rsidRDefault="00537FD4" w:rsidP="00A66F8F">
            <w:pPr>
              <w:spacing w:line="240" w:lineRule="auto"/>
              <w:rPr>
                <w:rFonts w:eastAsia="Times New Roman" w:cstheme="majorHAnsi"/>
                <w:sz w:val="20"/>
                <w:szCs w:val="20"/>
                <w:lang w:eastAsia="en-GB"/>
              </w:rPr>
            </w:pPr>
            <w:r>
              <w:rPr>
                <w:rFonts w:eastAsia="Times New Roman" w:cstheme="majorHAnsi"/>
                <w:sz w:val="20"/>
                <w:szCs w:val="20"/>
                <w:lang w:eastAsia="en-GB"/>
              </w:rPr>
              <w:t xml:space="preserve">1.1.7 </w:t>
            </w:r>
            <w:r w:rsidRPr="0070233E">
              <w:rPr>
                <w:rFonts w:eastAsia="Times New Roman" w:cstheme="majorHAnsi"/>
                <w:sz w:val="20"/>
                <w:szCs w:val="20"/>
                <w:lang w:eastAsia="en-GB"/>
              </w:rPr>
              <w:t>Citizens mobilized on key nutrition issues</w:t>
            </w:r>
            <w:r>
              <w:rPr>
                <w:rFonts w:eastAsia="Times New Roman" w:cstheme="majorHAnsi"/>
                <w:sz w:val="20"/>
                <w:szCs w:val="20"/>
                <w:lang w:eastAsia="en-GB"/>
              </w:rPr>
              <w:t xml:space="preserve"> </w:t>
            </w:r>
            <w:r w:rsidRPr="0070233E">
              <w:rPr>
                <w:rFonts w:eastAsia="Times New Roman" w:cstheme="majorHAnsi"/>
                <w:sz w:val="20"/>
                <w:szCs w:val="20"/>
                <w:lang w:eastAsia="en-GB"/>
              </w:rPr>
              <w:t>(at national or subnational level)</w:t>
            </w:r>
          </w:p>
        </w:tc>
      </w:tr>
      <w:tr w:rsidR="0047511D" w:rsidRPr="0095439E" w14:paraId="7BAAD8A5" w14:textId="77777777" w:rsidTr="0015257A">
        <w:trPr>
          <w:trHeight w:val="300"/>
        </w:trPr>
        <w:tc>
          <w:tcPr>
            <w:tcW w:w="519" w:type="pct"/>
            <w:vMerge/>
            <w:tcBorders>
              <w:left w:val="single" w:sz="4" w:space="0" w:color="auto"/>
              <w:right w:val="single" w:sz="4" w:space="0" w:color="auto"/>
            </w:tcBorders>
            <w:vAlign w:val="center"/>
            <w:hideMark/>
          </w:tcPr>
          <w:p w14:paraId="7317F9BD" w14:textId="77777777" w:rsidR="00537FD4" w:rsidRPr="0095439E" w:rsidRDefault="00537FD4" w:rsidP="00A66F8F">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79D4B880"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vAlign w:val="center"/>
            <w:hideMark/>
          </w:tcPr>
          <w:p w14:paraId="70B6F59E"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35F996A0" w14:textId="77777777" w:rsidR="00537FD4" w:rsidRPr="0070233E" w:rsidRDefault="00537FD4" w:rsidP="00A66F8F">
            <w:pPr>
              <w:spacing w:line="240" w:lineRule="auto"/>
              <w:rPr>
                <w:rFonts w:eastAsia="Times New Roman" w:cstheme="majorHAnsi"/>
                <w:sz w:val="20"/>
                <w:szCs w:val="20"/>
                <w:lang w:eastAsia="en-GB"/>
              </w:rPr>
            </w:pPr>
            <w:r>
              <w:rPr>
                <w:rFonts w:eastAsia="Times New Roman" w:cstheme="majorHAnsi"/>
                <w:sz w:val="20"/>
                <w:szCs w:val="20"/>
                <w:lang w:eastAsia="en-GB"/>
              </w:rPr>
              <w:t xml:space="preserve">1.1.8 </w:t>
            </w:r>
            <w:r w:rsidRPr="0070233E">
              <w:rPr>
                <w:rFonts w:eastAsia="Times New Roman" w:cstheme="majorHAnsi"/>
                <w:sz w:val="20"/>
                <w:szCs w:val="20"/>
                <w:lang w:eastAsia="en-GB"/>
              </w:rPr>
              <w:t>Citizens influencing decision makers to increase awareness on nutrition issues</w:t>
            </w:r>
          </w:p>
          <w:p w14:paraId="43144514" w14:textId="77777777" w:rsidR="00537FD4" w:rsidRPr="0070233E" w:rsidRDefault="00537FD4" w:rsidP="00A66F8F">
            <w:pPr>
              <w:spacing w:line="240" w:lineRule="auto"/>
              <w:rPr>
                <w:rFonts w:eastAsia="Times New Roman" w:cstheme="majorHAnsi"/>
                <w:sz w:val="20"/>
                <w:szCs w:val="20"/>
                <w:lang w:eastAsia="en-GB"/>
              </w:rPr>
            </w:pPr>
            <w:r w:rsidRPr="0070233E">
              <w:rPr>
                <w:rFonts w:eastAsia="Times New Roman" w:cstheme="majorHAnsi"/>
                <w:sz w:val="20"/>
                <w:szCs w:val="20"/>
                <w:lang w:eastAsia="en-GB"/>
              </w:rPr>
              <w:t>(at national or subnational level)</w:t>
            </w:r>
          </w:p>
        </w:tc>
      </w:tr>
      <w:tr w:rsidR="0047511D" w:rsidRPr="0095439E" w14:paraId="4281A822" w14:textId="77777777" w:rsidTr="0015257A">
        <w:trPr>
          <w:trHeight w:val="70"/>
        </w:trPr>
        <w:tc>
          <w:tcPr>
            <w:tcW w:w="519" w:type="pct"/>
            <w:vMerge/>
            <w:tcBorders>
              <w:left w:val="single" w:sz="4" w:space="0" w:color="auto"/>
              <w:right w:val="single" w:sz="4" w:space="0" w:color="auto"/>
            </w:tcBorders>
            <w:vAlign w:val="center"/>
            <w:hideMark/>
          </w:tcPr>
          <w:p w14:paraId="64461D9D" w14:textId="77777777" w:rsidR="00537FD4" w:rsidRPr="0095439E" w:rsidRDefault="00537FD4" w:rsidP="00A66F8F">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70EAEA9F"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vAlign w:val="center"/>
            <w:hideMark/>
          </w:tcPr>
          <w:p w14:paraId="7F37C6C0"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19D0B0A8" w14:textId="77777777" w:rsidR="00537FD4" w:rsidRPr="0070233E" w:rsidRDefault="00537FD4" w:rsidP="00A66F8F">
            <w:pPr>
              <w:spacing w:line="240" w:lineRule="auto"/>
              <w:rPr>
                <w:rFonts w:eastAsia="Times New Roman" w:cstheme="majorHAnsi"/>
                <w:sz w:val="20"/>
                <w:szCs w:val="20"/>
                <w:lang w:eastAsia="en-GB"/>
              </w:rPr>
            </w:pPr>
            <w:r>
              <w:rPr>
                <w:rFonts w:eastAsia="Times New Roman" w:cstheme="majorHAnsi"/>
                <w:sz w:val="20"/>
                <w:szCs w:val="20"/>
                <w:lang w:eastAsia="en-GB"/>
              </w:rPr>
              <w:t xml:space="preserve">1.1.9 </w:t>
            </w:r>
            <w:r w:rsidRPr="0070233E">
              <w:rPr>
                <w:rFonts w:eastAsia="Times New Roman" w:cstheme="majorHAnsi"/>
                <w:sz w:val="20"/>
                <w:szCs w:val="20"/>
                <w:lang w:eastAsia="en-GB"/>
              </w:rPr>
              <w:t>Influential individuals trained and sensitized to become nutrition champions</w:t>
            </w:r>
          </w:p>
          <w:p w14:paraId="7615EF13" w14:textId="77777777" w:rsidR="00537FD4" w:rsidRPr="0070233E" w:rsidRDefault="00537FD4" w:rsidP="00A66F8F">
            <w:pPr>
              <w:spacing w:line="240" w:lineRule="auto"/>
              <w:rPr>
                <w:rFonts w:eastAsia="Times New Roman" w:cstheme="majorHAnsi"/>
                <w:sz w:val="20"/>
                <w:szCs w:val="20"/>
                <w:lang w:eastAsia="en-GB"/>
              </w:rPr>
            </w:pPr>
            <w:r w:rsidRPr="0070233E">
              <w:rPr>
                <w:rFonts w:eastAsia="Times New Roman" w:cstheme="majorHAnsi"/>
                <w:sz w:val="20"/>
                <w:szCs w:val="20"/>
                <w:lang w:eastAsia="en-GB"/>
              </w:rPr>
              <w:t>(at national or subnational level)</w:t>
            </w:r>
          </w:p>
        </w:tc>
      </w:tr>
      <w:tr w:rsidR="0047511D" w:rsidRPr="0095439E" w14:paraId="12AE6AFF" w14:textId="77777777" w:rsidTr="0015257A">
        <w:trPr>
          <w:trHeight w:val="555"/>
        </w:trPr>
        <w:tc>
          <w:tcPr>
            <w:tcW w:w="519" w:type="pct"/>
            <w:vMerge/>
            <w:tcBorders>
              <w:left w:val="single" w:sz="4" w:space="0" w:color="auto"/>
              <w:right w:val="single" w:sz="4" w:space="0" w:color="auto"/>
            </w:tcBorders>
            <w:vAlign w:val="center"/>
            <w:hideMark/>
          </w:tcPr>
          <w:p w14:paraId="031C007D" w14:textId="77777777" w:rsidR="00537FD4" w:rsidRPr="0095439E" w:rsidRDefault="00537FD4" w:rsidP="00A66F8F">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644B709B"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vAlign w:val="center"/>
            <w:hideMark/>
          </w:tcPr>
          <w:p w14:paraId="3D2BE92A"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589CCE97" w14:textId="77777777" w:rsidR="00537FD4" w:rsidRPr="0070233E" w:rsidRDefault="00537FD4" w:rsidP="00A66F8F">
            <w:pPr>
              <w:spacing w:line="240" w:lineRule="auto"/>
              <w:rPr>
                <w:rFonts w:eastAsia="Times New Roman" w:cstheme="majorHAnsi"/>
                <w:sz w:val="20"/>
                <w:szCs w:val="20"/>
                <w:lang w:eastAsia="en-GB"/>
              </w:rPr>
            </w:pPr>
            <w:r>
              <w:rPr>
                <w:rFonts w:eastAsia="Times New Roman" w:cstheme="majorHAnsi"/>
                <w:sz w:val="20"/>
                <w:szCs w:val="20"/>
                <w:lang w:eastAsia="en-GB"/>
              </w:rPr>
              <w:t>1.1.10 C</w:t>
            </w:r>
            <w:r w:rsidRPr="0070233E">
              <w:rPr>
                <w:rFonts w:eastAsia="Times New Roman" w:cstheme="majorHAnsi"/>
                <w:sz w:val="20"/>
                <w:szCs w:val="20"/>
                <w:lang w:eastAsia="en-GB"/>
              </w:rPr>
              <w:t>ampaign activities</w:t>
            </w:r>
            <w:r>
              <w:rPr>
                <w:rFonts w:eastAsia="Times New Roman" w:cstheme="majorHAnsi"/>
                <w:sz w:val="20"/>
                <w:szCs w:val="20"/>
                <w:lang w:eastAsia="en-GB"/>
              </w:rPr>
              <w:t xml:space="preserve"> run</w:t>
            </w:r>
            <w:r w:rsidRPr="0070233E">
              <w:rPr>
                <w:rFonts w:eastAsia="Times New Roman" w:cstheme="majorHAnsi"/>
                <w:sz w:val="20"/>
                <w:szCs w:val="20"/>
                <w:lang w:eastAsia="en-GB"/>
              </w:rPr>
              <w:t xml:space="preserve"> in the lead up to elections to push for inclusion of nutrition commitments in manifestos (at national or subnational level)</w:t>
            </w:r>
          </w:p>
        </w:tc>
      </w:tr>
      <w:tr w:rsidR="0047511D" w:rsidRPr="0095439E" w14:paraId="7B311DF3" w14:textId="77777777" w:rsidTr="0015257A">
        <w:trPr>
          <w:trHeight w:val="300"/>
        </w:trPr>
        <w:tc>
          <w:tcPr>
            <w:tcW w:w="519" w:type="pct"/>
            <w:vMerge/>
            <w:tcBorders>
              <w:left w:val="single" w:sz="4" w:space="0" w:color="auto"/>
              <w:right w:val="single" w:sz="4" w:space="0" w:color="auto"/>
            </w:tcBorders>
            <w:vAlign w:val="center"/>
            <w:hideMark/>
          </w:tcPr>
          <w:p w14:paraId="484B80F1" w14:textId="77777777" w:rsidR="00537FD4" w:rsidRPr="0095439E" w:rsidRDefault="00537FD4" w:rsidP="00A66F8F">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139E8242"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F7D63F" w14:textId="77777777" w:rsidR="00537FD4" w:rsidRPr="0095439E" w:rsidRDefault="00537FD4" w:rsidP="00A66F8F">
            <w:pPr>
              <w:spacing w:after="0" w:line="240" w:lineRule="auto"/>
              <w:jc w:val="center"/>
              <w:rPr>
                <w:rFonts w:eastAsia="Times New Roman" w:cstheme="majorHAnsi"/>
                <w:color w:val="000000"/>
                <w:sz w:val="20"/>
                <w:szCs w:val="20"/>
                <w:lang w:val="en-GB" w:eastAsia="en-GB"/>
              </w:rPr>
            </w:pPr>
            <w:r>
              <w:rPr>
                <w:rFonts w:eastAsia="Times New Roman" w:cstheme="majorHAnsi"/>
                <w:color w:val="000000"/>
                <w:sz w:val="20"/>
                <w:szCs w:val="20"/>
                <w:lang w:val="en-GB" w:eastAsia="en-GB"/>
              </w:rPr>
              <w:t xml:space="preserve">1.2) National, regional and global policies, guidelines and </w:t>
            </w:r>
            <w:r w:rsidRPr="0095439E">
              <w:rPr>
                <w:rFonts w:eastAsia="Times New Roman" w:cstheme="majorHAnsi"/>
                <w:color w:val="000000"/>
                <w:sz w:val="20"/>
                <w:szCs w:val="20"/>
                <w:lang w:val="en-GB" w:eastAsia="en-GB"/>
              </w:rPr>
              <w:t xml:space="preserve">legislation are in place </w:t>
            </w:r>
            <w:r>
              <w:rPr>
                <w:rFonts w:eastAsia="Times New Roman" w:cstheme="majorHAnsi"/>
                <w:color w:val="000000"/>
                <w:sz w:val="20"/>
                <w:szCs w:val="20"/>
                <w:lang w:val="en-GB" w:eastAsia="en-GB"/>
              </w:rPr>
              <w:t>to</w:t>
            </w:r>
            <w:r w:rsidRPr="0095439E">
              <w:rPr>
                <w:rFonts w:eastAsia="Times New Roman" w:cstheme="majorHAnsi"/>
                <w:color w:val="000000"/>
                <w:sz w:val="20"/>
                <w:szCs w:val="20"/>
                <w:lang w:val="en-GB" w:eastAsia="en-GB"/>
              </w:rPr>
              <w:t xml:space="preserve"> provide an enabling environment for implementation of national multi-sectoral nutrition plans</w:t>
            </w:r>
            <w:r>
              <w:rPr>
                <w:rFonts w:eastAsia="Times New Roman" w:cstheme="majorHAnsi"/>
                <w:color w:val="000000"/>
                <w:sz w:val="20"/>
                <w:szCs w:val="20"/>
                <w:lang w:val="en-GB" w:eastAsia="en-GB"/>
              </w:rPr>
              <w:t>.</w:t>
            </w:r>
            <w:r w:rsidRPr="0095439E">
              <w:rPr>
                <w:rFonts w:eastAsia="Times New Roman" w:cstheme="majorHAnsi"/>
                <w:color w:val="000000"/>
                <w:sz w:val="20"/>
                <w:szCs w:val="20"/>
                <w:lang w:val="en-GB" w:eastAsia="en-GB"/>
              </w:rPr>
              <w:t xml:space="preserve"> </w:t>
            </w:r>
          </w:p>
        </w:tc>
        <w:tc>
          <w:tcPr>
            <w:tcW w:w="3071" w:type="pct"/>
            <w:tcBorders>
              <w:top w:val="single" w:sz="4" w:space="0" w:color="auto"/>
              <w:left w:val="nil"/>
              <w:bottom w:val="single" w:sz="4" w:space="0" w:color="auto"/>
              <w:right w:val="single" w:sz="4" w:space="0" w:color="auto"/>
            </w:tcBorders>
          </w:tcPr>
          <w:p w14:paraId="38E31889" w14:textId="77777777" w:rsidR="00537FD4" w:rsidRPr="0070233E" w:rsidRDefault="00537FD4" w:rsidP="00A66F8F">
            <w:pPr>
              <w:spacing w:line="240" w:lineRule="auto"/>
              <w:rPr>
                <w:rFonts w:eastAsia="Times New Roman" w:cstheme="majorHAnsi"/>
                <w:sz w:val="20"/>
                <w:szCs w:val="20"/>
                <w:lang w:eastAsia="en-GB"/>
              </w:rPr>
            </w:pPr>
            <w:r>
              <w:rPr>
                <w:sz w:val="20"/>
                <w:szCs w:val="20"/>
              </w:rPr>
              <w:t xml:space="preserve">1.2.1 </w:t>
            </w:r>
            <w:r w:rsidRPr="0070233E">
              <w:rPr>
                <w:sz w:val="20"/>
                <w:szCs w:val="20"/>
              </w:rPr>
              <w:t>Nutrition parliamentarian champions and key influencers (e.g. religious leaders, celebrities, affected community representatives) enabled - through the work of the CSAs - to increase the profile of nutrition and influence legislations and policies, planning and budgeting for nutrition.</w:t>
            </w:r>
          </w:p>
        </w:tc>
      </w:tr>
      <w:tr w:rsidR="0047511D" w:rsidRPr="0095439E" w14:paraId="63D822BD" w14:textId="77777777" w:rsidTr="0015257A">
        <w:trPr>
          <w:trHeight w:val="300"/>
        </w:trPr>
        <w:tc>
          <w:tcPr>
            <w:tcW w:w="519" w:type="pct"/>
            <w:vMerge/>
            <w:tcBorders>
              <w:left w:val="single" w:sz="4" w:space="0" w:color="auto"/>
              <w:right w:val="single" w:sz="4" w:space="0" w:color="auto"/>
            </w:tcBorders>
            <w:vAlign w:val="center"/>
            <w:hideMark/>
          </w:tcPr>
          <w:p w14:paraId="2656FFD8" w14:textId="77777777" w:rsidR="00537FD4" w:rsidRPr="0095439E" w:rsidRDefault="00537FD4" w:rsidP="00A66F8F">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72A1D204"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896" w:type="pct"/>
            <w:vMerge/>
            <w:tcBorders>
              <w:top w:val="nil"/>
              <w:left w:val="single" w:sz="4" w:space="0" w:color="auto"/>
              <w:bottom w:val="single" w:sz="4" w:space="0" w:color="auto"/>
              <w:right w:val="single" w:sz="4" w:space="0" w:color="auto"/>
            </w:tcBorders>
            <w:vAlign w:val="center"/>
            <w:hideMark/>
          </w:tcPr>
          <w:p w14:paraId="4502C768"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16A8C69D" w14:textId="77777777" w:rsidR="00537FD4" w:rsidRPr="0070233E" w:rsidRDefault="00537FD4" w:rsidP="00A66F8F">
            <w:pPr>
              <w:spacing w:line="240" w:lineRule="auto"/>
              <w:rPr>
                <w:sz w:val="20"/>
                <w:szCs w:val="20"/>
              </w:rPr>
            </w:pPr>
            <w:r>
              <w:rPr>
                <w:sz w:val="20"/>
                <w:szCs w:val="20"/>
              </w:rPr>
              <w:t xml:space="preserve">1.2.2 </w:t>
            </w:r>
            <w:r w:rsidRPr="0070233E">
              <w:rPr>
                <w:rFonts w:eastAsia="Times New Roman" w:cstheme="majorHAnsi"/>
                <w:sz w:val="20"/>
                <w:szCs w:val="20"/>
                <w:lang w:eastAsia="en-GB"/>
              </w:rPr>
              <w:t>Analysis of the gaps of legislation, processes to address malnutrition, addressing inequity in favour of population. (e.g BMS legislation)</w:t>
            </w:r>
          </w:p>
        </w:tc>
      </w:tr>
      <w:tr w:rsidR="0047511D" w:rsidRPr="0095439E" w14:paraId="0F846A5C" w14:textId="77777777" w:rsidTr="0015257A">
        <w:trPr>
          <w:trHeight w:val="345"/>
        </w:trPr>
        <w:tc>
          <w:tcPr>
            <w:tcW w:w="519" w:type="pct"/>
            <w:vMerge/>
            <w:tcBorders>
              <w:left w:val="single" w:sz="4" w:space="0" w:color="auto"/>
              <w:right w:val="single" w:sz="4" w:space="0" w:color="auto"/>
            </w:tcBorders>
            <w:vAlign w:val="center"/>
            <w:hideMark/>
          </w:tcPr>
          <w:p w14:paraId="75B9A538" w14:textId="77777777" w:rsidR="00537FD4" w:rsidRPr="0095439E" w:rsidRDefault="00537FD4" w:rsidP="00A66F8F">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6E043925"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896" w:type="pct"/>
            <w:vMerge/>
            <w:tcBorders>
              <w:top w:val="nil"/>
              <w:left w:val="single" w:sz="4" w:space="0" w:color="auto"/>
              <w:bottom w:val="single" w:sz="4" w:space="0" w:color="auto"/>
              <w:right w:val="single" w:sz="4" w:space="0" w:color="auto"/>
            </w:tcBorders>
            <w:vAlign w:val="center"/>
            <w:hideMark/>
          </w:tcPr>
          <w:p w14:paraId="33113E8C" w14:textId="77777777" w:rsidR="00537FD4" w:rsidRPr="0095439E" w:rsidRDefault="00537FD4" w:rsidP="00A66F8F">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37994F4F" w14:textId="77777777" w:rsidR="00537FD4" w:rsidRPr="0070233E" w:rsidRDefault="00537FD4" w:rsidP="00A66F8F">
            <w:pPr>
              <w:spacing w:line="240" w:lineRule="auto"/>
              <w:rPr>
                <w:rFonts w:eastAsia="Times New Roman" w:cstheme="majorHAnsi"/>
                <w:sz w:val="20"/>
                <w:szCs w:val="20"/>
                <w:lang w:eastAsia="en-GB"/>
              </w:rPr>
            </w:pPr>
            <w:r>
              <w:rPr>
                <w:sz w:val="20"/>
                <w:szCs w:val="20"/>
              </w:rPr>
              <w:t xml:space="preserve">1.2.3 </w:t>
            </w:r>
            <w:r w:rsidRPr="0070233E">
              <w:rPr>
                <w:rFonts w:eastAsia="Times New Roman" w:cstheme="majorHAnsi"/>
                <w:sz w:val="20"/>
                <w:szCs w:val="20"/>
                <w:lang w:eastAsia="en-GB"/>
              </w:rPr>
              <w:t>Data collection and analysis conducted to inform policy development/review</w:t>
            </w:r>
          </w:p>
        </w:tc>
      </w:tr>
      <w:tr w:rsidR="0047511D" w:rsidRPr="0095439E" w14:paraId="622E1C1E" w14:textId="77777777" w:rsidTr="0015257A">
        <w:trPr>
          <w:trHeight w:val="300"/>
        </w:trPr>
        <w:tc>
          <w:tcPr>
            <w:tcW w:w="519" w:type="pct"/>
            <w:vMerge/>
            <w:tcBorders>
              <w:left w:val="single" w:sz="4" w:space="0" w:color="auto"/>
              <w:right w:val="single" w:sz="4" w:space="0" w:color="auto"/>
            </w:tcBorders>
            <w:vAlign w:val="center"/>
            <w:hideMark/>
          </w:tcPr>
          <w:p w14:paraId="65F10B09"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6B413A46"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top w:val="nil"/>
              <w:left w:val="single" w:sz="4" w:space="0" w:color="auto"/>
              <w:bottom w:val="single" w:sz="4" w:space="0" w:color="auto"/>
              <w:right w:val="single" w:sz="4" w:space="0" w:color="auto"/>
            </w:tcBorders>
            <w:vAlign w:val="center"/>
            <w:hideMark/>
          </w:tcPr>
          <w:p w14:paraId="40657FBF"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10E2A705" w14:textId="77777777" w:rsidR="00537FD4" w:rsidRPr="0070233E" w:rsidRDefault="00537FD4" w:rsidP="0078361E">
            <w:pPr>
              <w:rPr>
                <w:rFonts w:eastAsia="Times New Roman" w:cstheme="majorHAnsi"/>
                <w:sz w:val="20"/>
                <w:szCs w:val="20"/>
                <w:lang w:eastAsia="en-GB"/>
              </w:rPr>
            </w:pPr>
            <w:r>
              <w:rPr>
                <w:sz w:val="20"/>
                <w:szCs w:val="20"/>
              </w:rPr>
              <w:t xml:space="preserve">1.2.4 </w:t>
            </w:r>
            <w:r w:rsidRPr="0070233E">
              <w:rPr>
                <w:rFonts w:eastAsia="Times New Roman" w:cstheme="majorHAnsi"/>
                <w:sz w:val="20"/>
                <w:szCs w:val="20"/>
                <w:lang w:eastAsia="en-GB"/>
              </w:rPr>
              <w:t>Inputted into policy consultations and take part in policy roundtables e.g. national SDG indicators</w:t>
            </w:r>
          </w:p>
        </w:tc>
      </w:tr>
      <w:tr w:rsidR="0047511D" w:rsidRPr="0095439E" w14:paraId="0EB18028" w14:textId="77777777" w:rsidTr="0015257A">
        <w:trPr>
          <w:trHeight w:val="719"/>
        </w:trPr>
        <w:tc>
          <w:tcPr>
            <w:tcW w:w="519" w:type="pct"/>
            <w:vMerge/>
            <w:tcBorders>
              <w:left w:val="single" w:sz="4" w:space="0" w:color="auto"/>
              <w:right w:val="single" w:sz="4" w:space="0" w:color="auto"/>
            </w:tcBorders>
            <w:vAlign w:val="center"/>
            <w:hideMark/>
          </w:tcPr>
          <w:p w14:paraId="1DF998AC"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0B62B5EF"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top w:val="nil"/>
              <w:left w:val="single" w:sz="4" w:space="0" w:color="auto"/>
              <w:bottom w:val="single" w:sz="4" w:space="0" w:color="auto"/>
              <w:right w:val="single" w:sz="4" w:space="0" w:color="auto"/>
            </w:tcBorders>
            <w:vAlign w:val="center"/>
            <w:hideMark/>
          </w:tcPr>
          <w:p w14:paraId="64EA552F"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nil"/>
              <w:left w:val="nil"/>
              <w:right w:val="single" w:sz="4" w:space="0" w:color="auto"/>
            </w:tcBorders>
          </w:tcPr>
          <w:p w14:paraId="0CD2D13B" w14:textId="77777777" w:rsidR="00537FD4" w:rsidRPr="0070233E" w:rsidRDefault="00537FD4" w:rsidP="0078361E">
            <w:pPr>
              <w:rPr>
                <w:rFonts w:eastAsia="Times New Roman" w:cstheme="majorHAnsi"/>
                <w:sz w:val="20"/>
                <w:szCs w:val="20"/>
                <w:lang w:eastAsia="en-GB"/>
              </w:rPr>
            </w:pPr>
            <w:r>
              <w:rPr>
                <w:sz w:val="20"/>
                <w:szCs w:val="20"/>
              </w:rPr>
              <w:t xml:space="preserve">1.2.5 </w:t>
            </w:r>
            <w:r w:rsidRPr="0070233E">
              <w:rPr>
                <w:rFonts w:eastAsia="Times New Roman" w:cstheme="majorHAnsi"/>
                <w:sz w:val="20"/>
                <w:szCs w:val="20"/>
                <w:lang w:eastAsia="en-GB"/>
              </w:rPr>
              <w:t xml:space="preserve">Influenced best practices guidelines and frameworks e.g. WHO guidelines, SDGs through CSAs participation to Global and Regional forum. </w:t>
            </w:r>
          </w:p>
        </w:tc>
      </w:tr>
      <w:tr w:rsidR="0047511D" w:rsidRPr="0095439E" w14:paraId="4702A1F3" w14:textId="77777777" w:rsidTr="0015257A">
        <w:trPr>
          <w:trHeight w:val="300"/>
        </w:trPr>
        <w:tc>
          <w:tcPr>
            <w:tcW w:w="519" w:type="pct"/>
            <w:vMerge/>
            <w:tcBorders>
              <w:left w:val="single" w:sz="4" w:space="0" w:color="auto"/>
              <w:right w:val="single" w:sz="4" w:space="0" w:color="auto"/>
            </w:tcBorders>
            <w:vAlign w:val="center"/>
          </w:tcPr>
          <w:p w14:paraId="4A8E2917" w14:textId="77777777" w:rsidR="00C431F8" w:rsidRPr="0095439E" w:rsidRDefault="00C431F8"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tcPr>
          <w:p w14:paraId="4ACB37CA" w14:textId="77777777" w:rsidR="00C431F8" w:rsidRPr="0095439E" w:rsidRDefault="00C431F8" w:rsidP="0078361E">
            <w:pPr>
              <w:spacing w:after="0" w:line="240" w:lineRule="auto"/>
              <w:rPr>
                <w:rFonts w:eastAsia="Times New Roman" w:cstheme="majorHAnsi"/>
                <w:color w:val="000000"/>
                <w:sz w:val="20"/>
                <w:szCs w:val="20"/>
                <w:lang w:val="en-GB" w:eastAsia="en-GB"/>
              </w:rPr>
            </w:pPr>
          </w:p>
        </w:tc>
        <w:tc>
          <w:tcPr>
            <w:tcW w:w="896" w:type="pct"/>
            <w:vMerge w:val="restart"/>
            <w:tcBorders>
              <w:top w:val="nil"/>
              <w:left w:val="single" w:sz="4" w:space="0" w:color="auto"/>
              <w:right w:val="single" w:sz="4" w:space="0" w:color="auto"/>
            </w:tcBorders>
            <w:shd w:val="clear" w:color="auto" w:fill="auto"/>
          </w:tcPr>
          <w:p w14:paraId="71281174" w14:textId="77777777" w:rsidR="00C431F8" w:rsidRPr="0095439E" w:rsidRDefault="00C431F8" w:rsidP="0078361E">
            <w:pPr>
              <w:spacing w:after="0" w:line="240" w:lineRule="auto"/>
              <w:jc w:val="center"/>
              <w:rPr>
                <w:rFonts w:eastAsia="Times New Roman" w:cstheme="majorHAnsi"/>
                <w:color w:val="000000"/>
                <w:sz w:val="20"/>
                <w:szCs w:val="20"/>
                <w:lang w:val="en-GB" w:eastAsia="en-GB"/>
              </w:rPr>
            </w:pPr>
            <w:r>
              <w:rPr>
                <w:rFonts w:eastAsia="Times New Roman" w:cstheme="majorHAnsi"/>
                <w:color w:val="000000"/>
                <w:sz w:val="20"/>
                <w:szCs w:val="20"/>
                <w:lang w:val="en-GB" w:eastAsia="en-GB"/>
              </w:rPr>
              <w:t>1.3) Civil society is coordinating with multiple sectors and multi-stakeholders</w:t>
            </w:r>
            <w:r w:rsidRPr="0095439E">
              <w:rPr>
                <w:rFonts w:eastAsia="Times New Roman" w:cstheme="majorHAnsi"/>
                <w:color w:val="000000"/>
                <w:sz w:val="20"/>
                <w:szCs w:val="20"/>
                <w:lang w:val="en-GB" w:eastAsia="en-GB"/>
              </w:rPr>
              <w:t xml:space="preserve"> </w:t>
            </w:r>
          </w:p>
        </w:tc>
        <w:tc>
          <w:tcPr>
            <w:tcW w:w="3071" w:type="pct"/>
            <w:tcBorders>
              <w:top w:val="single" w:sz="4" w:space="0" w:color="auto"/>
              <w:left w:val="nil"/>
              <w:bottom w:val="single" w:sz="4" w:space="0" w:color="auto"/>
              <w:right w:val="single" w:sz="4" w:space="0" w:color="auto"/>
            </w:tcBorders>
          </w:tcPr>
          <w:p w14:paraId="29327D83" w14:textId="77777777" w:rsidR="00C431F8" w:rsidRPr="0070233E" w:rsidRDefault="00C431F8" w:rsidP="0078361E">
            <w:pPr>
              <w:rPr>
                <w:rFonts w:eastAsia="Times New Roman" w:cstheme="majorHAnsi"/>
                <w:sz w:val="20"/>
                <w:szCs w:val="20"/>
                <w:lang w:eastAsia="en-GB"/>
              </w:rPr>
            </w:pPr>
            <w:r>
              <w:rPr>
                <w:rFonts w:eastAsia="Times New Roman" w:cstheme="majorHAnsi"/>
                <w:sz w:val="20"/>
                <w:szCs w:val="20"/>
                <w:lang w:eastAsia="en-GB"/>
              </w:rPr>
              <w:t xml:space="preserve">1.3.1 </w:t>
            </w:r>
            <w:r w:rsidRPr="0070233E">
              <w:rPr>
                <w:rFonts w:eastAsia="Times New Roman" w:cstheme="majorHAnsi"/>
                <w:sz w:val="20"/>
                <w:szCs w:val="20"/>
                <w:lang w:eastAsia="en-GB"/>
              </w:rPr>
              <w:t xml:space="preserve">Maps with key national nutrition stakeholders produced  </w:t>
            </w:r>
          </w:p>
          <w:p w14:paraId="1105D380" w14:textId="77777777" w:rsidR="00C431F8" w:rsidRPr="0070233E" w:rsidRDefault="00C431F8" w:rsidP="0078361E">
            <w:pPr>
              <w:rPr>
                <w:rFonts w:eastAsia="Times New Roman" w:cstheme="majorHAnsi"/>
                <w:sz w:val="20"/>
                <w:szCs w:val="20"/>
                <w:lang w:eastAsia="en-GB"/>
              </w:rPr>
            </w:pPr>
          </w:p>
          <w:p w14:paraId="278F7EDD" w14:textId="77777777" w:rsidR="00C431F8" w:rsidRPr="0070233E" w:rsidRDefault="00C431F8" w:rsidP="0078361E">
            <w:pPr>
              <w:rPr>
                <w:rFonts w:eastAsia="Times New Roman" w:cstheme="majorHAnsi"/>
                <w:sz w:val="20"/>
                <w:szCs w:val="20"/>
                <w:lang w:eastAsia="en-GB"/>
              </w:rPr>
            </w:pPr>
          </w:p>
        </w:tc>
      </w:tr>
      <w:tr w:rsidR="0047511D" w:rsidRPr="0095439E" w14:paraId="221333CF" w14:textId="77777777" w:rsidTr="0015257A">
        <w:trPr>
          <w:trHeight w:val="300"/>
        </w:trPr>
        <w:tc>
          <w:tcPr>
            <w:tcW w:w="519" w:type="pct"/>
            <w:vMerge/>
            <w:tcBorders>
              <w:left w:val="single" w:sz="4" w:space="0" w:color="auto"/>
              <w:right w:val="single" w:sz="4" w:space="0" w:color="auto"/>
            </w:tcBorders>
            <w:vAlign w:val="center"/>
          </w:tcPr>
          <w:p w14:paraId="4B0BD3EC" w14:textId="77777777" w:rsidR="00C431F8" w:rsidRPr="0095439E" w:rsidRDefault="00C431F8"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tcPr>
          <w:p w14:paraId="1FCDED1D" w14:textId="77777777" w:rsidR="00C431F8" w:rsidRPr="0095439E" w:rsidRDefault="00C431F8"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tcPr>
          <w:p w14:paraId="3A0E25FC" w14:textId="77777777" w:rsidR="00C431F8" w:rsidRPr="0095439E" w:rsidRDefault="00C431F8" w:rsidP="0078361E">
            <w:pPr>
              <w:spacing w:after="0" w:line="240" w:lineRule="auto"/>
              <w:jc w:val="center"/>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4BD41414" w14:textId="77777777" w:rsidR="00C431F8" w:rsidRDefault="00C431F8" w:rsidP="0078361E">
            <w:pPr>
              <w:rPr>
                <w:rFonts w:eastAsia="Times New Roman" w:cstheme="majorHAnsi"/>
                <w:sz w:val="20"/>
                <w:szCs w:val="20"/>
                <w:lang w:eastAsia="en-GB"/>
              </w:rPr>
            </w:pPr>
            <w:r>
              <w:rPr>
                <w:rFonts w:eastAsia="Times New Roman" w:cstheme="majorHAnsi"/>
                <w:sz w:val="20"/>
                <w:szCs w:val="20"/>
                <w:lang w:eastAsia="en-GB"/>
              </w:rPr>
              <w:t xml:space="preserve">1.3.2 </w:t>
            </w:r>
            <w:r w:rsidRPr="0070233E">
              <w:rPr>
                <w:rFonts w:eastAsia="Times New Roman" w:cstheme="majorHAnsi"/>
                <w:sz w:val="20"/>
                <w:szCs w:val="20"/>
                <w:lang w:eastAsia="en-GB"/>
              </w:rPr>
              <w:t>Engagement plan to engage with nutrition stakeholders mapped</w:t>
            </w:r>
          </w:p>
        </w:tc>
      </w:tr>
      <w:tr w:rsidR="0047511D" w:rsidRPr="0095439E" w14:paraId="4633A893" w14:textId="77777777" w:rsidTr="0015257A">
        <w:trPr>
          <w:trHeight w:val="300"/>
        </w:trPr>
        <w:tc>
          <w:tcPr>
            <w:tcW w:w="519" w:type="pct"/>
            <w:vMerge/>
            <w:tcBorders>
              <w:left w:val="single" w:sz="4" w:space="0" w:color="auto"/>
              <w:right w:val="single" w:sz="4" w:space="0" w:color="auto"/>
            </w:tcBorders>
            <w:vAlign w:val="center"/>
          </w:tcPr>
          <w:p w14:paraId="55B75F4B" w14:textId="77777777" w:rsidR="00C431F8" w:rsidRPr="0095439E" w:rsidRDefault="00C431F8"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tcPr>
          <w:p w14:paraId="76CFAAF1" w14:textId="77777777" w:rsidR="00C431F8" w:rsidRPr="0095439E" w:rsidRDefault="00C431F8"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shd w:val="clear" w:color="auto" w:fill="auto"/>
          </w:tcPr>
          <w:p w14:paraId="17DDD292" w14:textId="77777777" w:rsidR="00C431F8" w:rsidRPr="0095439E" w:rsidRDefault="00C431F8" w:rsidP="0078361E">
            <w:pPr>
              <w:spacing w:after="0" w:line="240" w:lineRule="auto"/>
              <w:jc w:val="center"/>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33E3D79F" w14:textId="77777777" w:rsidR="00C431F8" w:rsidRPr="0070233E" w:rsidRDefault="00C431F8" w:rsidP="0078361E">
            <w:pPr>
              <w:rPr>
                <w:rFonts w:eastAsia="Times New Roman" w:cstheme="majorHAnsi"/>
                <w:sz w:val="20"/>
                <w:szCs w:val="20"/>
                <w:lang w:eastAsia="en-GB"/>
              </w:rPr>
            </w:pPr>
            <w:r>
              <w:rPr>
                <w:rFonts w:eastAsia="Times New Roman" w:cstheme="majorHAnsi"/>
                <w:sz w:val="20"/>
                <w:szCs w:val="20"/>
                <w:lang w:eastAsia="en-GB"/>
              </w:rPr>
              <w:t xml:space="preserve">1.3.3 </w:t>
            </w:r>
            <w:r w:rsidRPr="0070233E">
              <w:rPr>
                <w:rFonts w:eastAsia="Times New Roman" w:cstheme="majorHAnsi"/>
                <w:sz w:val="20"/>
                <w:szCs w:val="20"/>
                <w:lang w:eastAsia="en-GB"/>
              </w:rPr>
              <w:t>Multi-stakeholders joint plans developed at national or sub-national level</w:t>
            </w:r>
          </w:p>
          <w:p w14:paraId="46D3CB86" w14:textId="77777777" w:rsidR="00C431F8" w:rsidRDefault="00C431F8" w:rsidP="0078361E">
            <w:pPr>
              <w:rPr>
                <w:rFonts w:eastAsia="Times New Roman" w:cstheme="majorHAnsi"/>
                <w:sz w:val="20"/>
                <w:szCs w:val="20"/>
                <w:lang w:eastAsia="en-GB"/>
              </w:rPr>
            </w:pPr>
          </w:p>
        </w:tc>
      </w:tr>
      <w:tr w:rsidR="0047511D" w:rsidRPr="0095439E" w14:paraId="59AA0562" w14:textId="77777777" w:rsidTr="0015257A">
        <w:trPr>
          <w:trHeight w:val="300"/>
        </w:trPr>
        <w:tc>
          <w:tcPr>
            <w:tcW w:w="519" w:type="pct"/>
            <w:vMerge/>
            <w:tcBorders>
              <w:left w:val="single" w:sz="4" w:space="0" w:color="auto"/>
              <w:right w:val="single" w:sz="4" w:space="0" w:color="auto"/>
            </w:tcBorders>
            <w:vAlign w:val="center"/>
            <w:hideMark/>
          </w:tcPr>
          <w:p w14:paraId="46D6E186"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hideMark/>
          </w:tcPr>
          <w:p w14:paraId="3C96AE84"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val="restart"/>
            <w:tcBorders>
              <w:top w:val="nil"/>
              <w:left w:val="single" w:sz="4" w:space="0" w:color="auto"/>
              <w:right w:val="single" w:sz="4" w:space="0" w:color="auto"/>
            </w:tcBorders>
            <w:shd w:val="clear" w:color="auto" w:fill="auto"/>
            <w:hideMark/>
          </w:tcPr>
          <w:p w14:paraId="7BB1D9D0"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r>
              <w:rPr>
                <w:rFonts w:eastAsia="Times New Roman" w:cstheme="majorHAnsi"/>
                <w:color w:val="000000"/>
                <w:sz w:val="20"/>
                <w:szCs w:val="20"/>
                <w:lang w:val="en-GB" w:eastAsia="en-GB"/>
              </w:rPr>
              <w:t>1.4) Civil society are valued as a key stakeholder in national planning processes  and are shaping national nutrition plans</w:t>
            </w:r>
          </w:p>
        </w:tc>
        <w:tc>
          <w:tcPr>
            <w:tcW w:w="3071" w:type="pct"/>
            <w:tcBorders>
              <w:top w:val="nil"/>
              <w:left w:val="nil"/>
              <w:bottom w:val="single" w:sz="4" w:space="0" w:color="auto"/>
              <w:right w:val="single" w:sz="4" w:space="0" w:color="auto"/>
            </w:tcBorders>
          </w:tcPr>
          <w:p w14:paraId="70FDF4EC" w14:textId="77777777" w:rsidR="00537FD4" w:rsidRPr="0070233E" w:rsidRDefault="00537FD4" w:rsidP="0078361E">
            <w:pPr>
              <w:rPr>
                <w:rFonts w:eastAsia="Times New Roman" w:cstheme="majorHAnsi"/>
                <w:sz w:val="20"/>
                <w:szCs w:val="20"/>
                <w:lang w:eastAsia="en-GB"/>
              </w:rPr>
            </w:pPr>
            <w:r>
              <w:rPr>
                <w:sz w:val="20"/>
                <w:szCs w:val="20"/>
              </w:rPr>
              <w:t xml:space="preserve">1.4.1 </w:t>
            </w:r>
            <w:r w:rsidRPr="0070233E">
              <w:rPr>
                <w:sz w:val="20"/>
                <w:szCs w:val="20"/>
              </w:rPr>
              <w:t>Results from advocacy and analyses conducted by CSAs used by decision makers to inform national and subnational legislation, policy making, planning and budgeting.</w:t>
            </w:r>
          </w:p>
        </w:tc>
      </w:tr>
      <w:tr w:rsidR="0047511D" w:rsidRPr="0095439E" w14:paraId="034CDD43" w14:textId="77777777" w:rsidTr="0015257A">
        <w:trPr>
          <w:trHeight w:val="300"/>
        </w:trPr>
        <w:tc>
          <w:tcPr>
            <w:tcW w:w="519" w:type="pct"/>
            <w:vMerge/>
            <w:tcBorders>
              <w:left w:val="single" w:sz="4" w:space="0" w:color="auto"/>
              <w:right w:val="single" w:sz="4" w:space="0" w:color="auto"/>
            </w:tcBorders>
            <w:vAlign w:val="center"/>
          </w:tcPr>
          <w:p w14:paraId="6A9D5FFC"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tcPr>
          <w:p w14:paraId="32782927"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tcPr>
          <w:p w14:paraId="46CF9881" w14:textId="77777777" w:rsidR="00537FD4"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251A76D0" w14:textId="77777777" w:rsidR="00537FD4" w:rsidRPr="0070233E" w:rsidRDefault="00537FD4" w:rsidP="0078361E">
            <w:pPr>
              <w:rPr>
                <w:rFonts w:eastAsia="Times New Roman" w:cstheme="majorHAnsi"/>
                <w:sz w:val="20"/>
                <w:szCs w:val="20"/>
                <w:lang w:eastAsia="en-GB"/>
              </w:rPr>
            </w:pPr>
            <w:r>
              <w:rPr>
                <w:sz w:val="20"/>
                <w:szCs w:val="20"/>
              </w:rPr>
              <w:t xml:space="preserve">1.4.1 </w:t>
            </w:r>
            <w:r w:rsidRPr="0070233E">
              <w:rPr>
                <w:rFonts w:eastAsia="Times New Roman" w:cstheme="majorHAnsi"/>
                <w:sz w:val="20"/>
                <w:szCs w:val="20"/>
                <w:lang w:eastAsia="en-GB"/>
              </w:rPr>
              <w:t>Action Plan to input into national plans at national or subnational level.</w:t>
            </w:r>
          </w:p>
        </w:tc>
      </w:tr>
      <w:tr w:rsidR="0047511D" w:rsidRPr="0095439E" w14:paraId="273BAD78" w14:textId="77777777" w:rsidTr="0015257A">
        <w:trPr>
          <w:trHeight w:val="300"/>
        </w:trPr>
        <w:tc>
          <w:tcPr>
            <w:tcW w:w="519" w:type="pct"/>
            <w:vMerge/>
            <w:tcBorders>
              <w:left w:val="single" w:sz="4" w:space="0" w:color="auto"/>
              <w:right w:val="single" w:sz="4" w:space="0" w:color="auto"/>
            </w:tcBorders>
            <w:vAlign w:val="center"/>
          </w:tcPr>
          <w:p w14:paraId="36D102B2"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tcPr>
          <w:p w14:paraId="0B6138B7"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tcPr>
          <w:p w14:paraId="2BC98AFD" w14:textId="77777777" w:rsidR="00537FD4"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6DE5E2D3" w14:textId="77777777" w:rsidR="00537FD4" w:rsidRPr="00354CE4" w:rsidRDefault="00537FD4" w:rsidP="0078361E">
            <w:pPr>
              <w:rPr>
                <w:rFonts w:eastAsia="Times New Roman" w:cstheme="majorHAnsi"/>
                <w:sz w:val="20"/>
                <w:szCs w:val="20"/>
                <w:lang w:eastAsia="en-GB"/>
              </w:rPr>
            </w:pPr>
            <w:r>
              <w:rPr>
                <w:sz w:val="20"/>
                <w:szCs w:val="20"/>
              </w:rPr>
              <w:t xml:space="preserve">1.4.2 </w:t>
            </w:r>
            <w:r w:rsidRPr="0070233E">
              <w:rPr>
                <w:rFonts w:eastAsia="Times New Roman" w:cstheme="majorHAnsi"/>
                <w:sz w:val="20"/>
                <w:szCs w:val="20"/>
                <w:lang w:eastAsia="en-GB"/>
              </w:rPr>
              <w:t>New or expanded spaces for CS to input into NNP formulation, revisions identified/created.</w:t>
            </w:r>
          </w:p>
        </w:tc>
      </w:tr>
      <w:tr w:rsidR="0047511D" w:rsidRPr="0095439E" w14:paraId="552CE936" w14:textId="77777777" w:rsidTr="0015257A">
        <w:trPr>
          <w:trHeight w:val="70"/>
        </w:trPr>
        <w:tc>
          <w:tcPr>
            <w:tcW w:w="519" w:type="pct"/>
            <w:vMerge/>
            <w:tcBorders>
              <w:left w:val="single" w:sz="4" w:space="0" w:color="auto"/>
              <w:right w:val="single" w:sz="4" w:space="0" w:color="auto"/>
            </w:tcBorders>
            <w:vAlign w:val="center"/>
          </w:tcPr>
          <w:p w14:paraId="377A8EF7"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tcPr>
          <w:p w14:paraId="73CB604F"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tcPr>
          <w:p w14:paraId="5C3ABAF2" w14:textId="77777777" w:rsidR="00537FD4"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5422C6AE" w14:textId="77777777" w:rsidR="00537FD4" w:rsidRPr="00354CE4" w:rsidRDefault="00537FD4" w:rsidP="0078361E">
            <w:pPr>
              <w:rPr>
                <w:rFonts w:eastAsia="Times New Roman" w:cstheme="majorHAnsi"/>
                <w:sz w:val="20"/>
                <w:szCs w:val="20"/>
                <w:lang w:eastAsia="en-GB"/>
              </w:rPr>
            </w:pPr>
            <w:r>
              <w:rPr>
                <w:sz w:val="20"/>
                <w:szCs w:val="20"/>
              </w:rPr>
              <w:t xml:space="preserve">1.4.3 </w:t>
            </w:r>
            <w:r w:rsidRPr="0070233E">
              <w:rPr>
                <w:rFonts w:eastAsia="Times New Roman" w:cstheme="majorHAnsi"/>
                <w:sz w:val="20"/>
                <w:szCs w:val="20"/>
                <w:lang w:eastAsia="en-GB"/>
              </w:rPr>
              <w:t>Vulnerable, marginalized, women, youth citizens engaged/input directly into the NNP consultations/discussions.</w:t>
            </w:r>
          </w:p>
        </w:tc>
      </w:tr>
      <w:tr w:rsidR="0047511D" w:rsidRPr="0095439E" w14:paraId="65884399" w14:textId="77777777" w:rsidTr="0015257A">
        <w:trPr>
          <w:trHeight w:val="70"/>
        </w:trPr>
        <w:tc>
          <w:tcPr>
            <w:tcW w:w="519" w:type="pct"/>
            <w:vMerge/>
            <w:tcBorders>
              <w:left w:val="single" w:sz="4" w:space="0" w:color="auto"/>
              <w:right w:val="single" w:sz="4" w:space="0" w:color="auto"/>
            </w:tcBorders>
            <w:vAlign w:val="center"/>
          </w:tcPr>
          <w:p w14:paraId="36FB9AF4"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tcPr>
          <w:p w14:paraId="6D74506A"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tcPr>
          <w:p w14:paraId="223DE12E" w14:textId="77777777" w:rsidR="00537FD4"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3AF46020" w14:textId="77777777" w:rsidR="00537FD4" w:rsidRPr="0070233E" w:rsidRDefault="00537FD4" w:rsidP="0078361E">
            <w:pPr>
              <w:rPr>
                <w:rFonts w:eastAsia="Times New Roman" w:cstheme="majorHAnsi"/>
                <w:sz w:val="20"/>
                <w:szCs w:val="20"/>
                <w:lang w:eastAsia="en-GB"/>
              </w:rPr>
            </w:pPr>
            <w:r>
              <w:rPr>
                <w:sz w:val="20"/>
                <w:szCs w:val="20"/>
              </w:rPr>
              <w:t xml:space="preserve">1.4.4 </w:t>
            </w:r>
            <w:r w:rsidRPr="0070233E">
              <w:rPr>
                <w:rFonts w:eastAsia="Times New Roman" w:cstheme="majorHAnsi"/>
                <w:sz w:val="20"/>
                <w:szCs w:val="20"/>
                <w:lang w:eastAsia="en-GB"/>
              </w:rPr>
              <w:t>Data collected and case studies produced and disseminated.</w:t>
            </w:r>
          </w:p>
          <w:p w14:paraId="4C18913A" w14:textId="77777777" w:rsidR="00537FD4" w:rsidRPr="0070233E" w:rsidRDefault="00537FD4" w:rsidP="0078361E">
            <w:pPr>
              <w:rPr>
                <w:rFonts w:eastAsia="Times New Roman" w:cstheme="majorHAnsi"/>
                <w:sz w:val="20"/>
                <w:szCs w:val="20"/>
                <w:lang w:eastAsia="en-GB"/>
              </w:rPr>
            </w:pPr>
          </w:p>
        </w:tc>
      </w:tr>
      <w:tr w:rsidR="0047511D" w:rsidRPr="0095439E" w14:paraId="2D35991E" w14:textId="77777777" w:rsidTr="0015257A">
        <w:trPr>
          <w:trHeight w:val="388"/>
        </w:trPr>
        <w:tc>
          <w:tcPr>
            <w:tcW w:w="519" w:type="pct"/>
            <w:vMerge/>
            <w:tcBorders>
              <w:left w:val="single" w:sz="4" w:space="0" w:color="auto"/>
              <w:right w:val="single" w:sz="4" w:space="0" w:color="auto"/>
            </w:tcBorders>
            <w:vAlign w:val="center"/>
          </w:tcPr>
          <w:p w14:paraId="37962324"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vAlign w:val="center"/>
          </w:tcPr>
          <w:p w14:paraId="15CEFEC3"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tcPr>
          <w:p w14:paraId="41103AC8" w14:textId="77777777" w:rsidR="00537FD4"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26ABF07C" w14:textId="77777777" w:rsidR="00537FD4" w:rsidRPr="0070233E" w:rsidRDefault="00537FD4" w:rsidP="0078361E">
            <w:pPr>
              <w:rPr>
                <w:rFonts w:eastAsia="Times New Roman" w:cstheme="majorHAnsi"/>
                <w:sz w:val="20"/>
                <w:szCs w:val="20"/>
                <w:lang w:eastAsia="en-GB"/>
              </w:rPr>
            </w:pPr>
            <w:r>
              <w:rPr>
                <w:sz w:val="20"/>
                <w:szCs w:val="20"/>
              </w:rPr>
              <w:t xml:space="preserve">1.4.5 </w:t>
            </w:r>
            <w:r w:rsidRPr="0070233E">
              <w:rPr>
                <w:rFonts w:eastAsia="Times New Roman" w:cstheme="majorHAnsi"/>
                <w:sz w:val="20"/>
                <w:szCs w:val="20"/>
                <w:lang w:eastAsia="en-GB"/>
              </w:rPr>
              <w:t>Production of the national nutrition plan assessment utilizing the SUN NNP checklist.</w:t>
            </w:r>
          </w:p>
        </w:tc>
      </w:tr>
      <w:tr w:rsidR="0047511D" w:rsidRPr="0095439E" w14:paraId="7336A15C" w14:textId="77777777" w:rsidTr="0015257A">
        <w:trPr>
          <w:trHeight w:val="388"/>
        </w:trPr>
        <w:tc>
          <w:tcPr>
            <w:tcW w:w="519" w:type="pct"/>
            <w:vMerge/>
            <w:tcBorders>
              <w:left w:val="single" w:sz="4" w:space="0" w:color="auto"/>
              <w:right w:val="single" w:sz="4" w:space="0" w:color="auto"/>
            </w:tcBorders>
            <w:vAlign w:val="center"/>
          </w:tcPr>
          <w:p w14:paraId="7C3FE617"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3A6B0A86"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shd w:val="clear" w:color="auto" w:fill="auto"/>
          </w:tcPr>
          <w:p w14:paraId="377F8E6C" w14:textId="77777777" w:rsidR="00537FD4"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3387939C" w14:textId="77777777" w:rsidR="00537FD4" w:rsidRPr="0070233E" w:rsidRDefault="00537FD4" w:rsidP="0078361E">
            <w:pPr>
              <w:rPr>
                <w:rFonts w:eastAsia="Times New Roman" w:cstheme="majorHAnsi"/>
                <w:sz w:val="20"/>
                <w:szCs w:val="20"/>
                <w:lang w:eastAsia="en-GB"/>
              </w:rPr>
            </w:pPr>
            <w:r>
              <w:rPr>
                <w:sz w:val="20"/>
                <w:szCs w:val="20"/>
              </w:rPr>
              <w:t xml:space="preserve">1.4.6 </w:t>
            </w:r>
            <w:r w:rsidRPr="0070233E">
              <w:rPr>
                <w:rFonts w:eastAsia="Times New Roman" w:cstheme="majorHAnsi"/>
                <w:sz w:val="20"/>
                <w:szCs w:val="20"/>
                <w:lang w:eastAsia="en-GB"/>
              </w:rPr>
              <w:t>Existence of shared vision, strategy, and advocacy plans of the CSOs members of the CSA</w:t>
            </w:r>
          </w:p>
        </w:tc>
      </w:tr>
      <w:tr w:rsidR="0047511D" w:rsidRPr="0095439E" w14:paraId="1EC92979" w14:textId="77777777" w:rsidTr="0015257A">
        <w:trPr>
          <w:trHeight w:val="408"/>
        </w:trPr>
        <w:tc>
          <w:tcPr>
            <w:tcW w:w="519" w:type="pct"/>
            <w:vMerge/>
            <w:tcBorders>
              <w:left w:val="single" w:sz="4" w:space="0" w:color="auto"/>
              <w:right w:val="single" w:sz="4" w:space="0" w:color="auto"/>
            </w:tcBorders>
            <w:vAlign w:val="center"/>
            <w:hideMark/>
          </w:tcPr>
          <w:p w14:paraId="11D93086"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val="restart"/>
            <w:tcBorders>
              <w:top w:val="nil"/>
              <w:left w:val="single" w:sz="4" w:space="0" w:color="auto"/>
              <w:right w:val="single" w:sz="4" w:space="0" w:color="auto"/>
            </w:tcBorders>
            <w:shd w:val="clear" w:color="auto" w:fill="auto"/>
            <w:vAlign w:val="center"/>
            <w:hideMark/>
          </w:tcPr>
          <w:p w14:paraId="54273FF2"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r w:rsidRPr="0095439E">
              <w:rPr>
                <w:rFonts w:eastAsia="Times New Roman" w:cstheme="majorHAnsi"/>
                <w:b/>
                <w:bCs/>
                <w:color w:val="000000"/>
                <w:sz w:val="20"/>
                <w:szCs w:val="20"/>
                <w:lang w:val="en-GB" w:eastAsia="en-GB"/>
              </w:rPr>
              <w:t>2)</w:t>
            </w:r>
            <w:r w:rsidRPr="0095439E">
              <w:rPr>
                <w:rFonts w:eastAsia="Times New Roman" w:cstheme="majorHAnsi"/>
                <w:color w:val="000000"/>
                <w:sz w:val="20"/>
                <w:szCs w:val="20"/>
                <w:lang w:val="en-GB" w:eastAsia="en-GB"/>
              </w:rPr>
              <w:t xml:space="preserve"> By the end of 2020, international and domestic resources are mobilised to fully finance national nutrition plans in 5 countries </w:t>
            </w:r>
          </w:p>
        </w:tc>
        <w:tc>
          <w:tcPr>
            <w:tcW w:w="896" w:type="pct"/>
            <w:vMerge w:val="restart"/>
            <w:tcBorders>
              <w:top w:val="nil"/>
              <w:left w:val="single" w:sz="4" w:space="0" w:color="auto"/>
              <w:right w:val="single" w:sz="4" w:space="0" w:color="auto"/>
            </w:tcBorders>
            <w:shd w:val="clear" w:color="auto" w:fill="auto"/>
            <w:vAlign w:val="center"/>
            <w:hideMark/>
          </w:tcPr>
          <w:p w14:paraId="00CD1AC2"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r w:rsidRPr="0095439E">
              <w:rPr>
                <w:rFonts w:eastAsia="Times New Roman" w:cstheme="majorHAnsi"/>
                <w:color w:val="000000"/>
                <w:sz w:val="20"/>
                <w:szCs w:val="20"/>
                <w:lang w:val="en-GB" w:eastAsia="en-GB"/>
              </w:rPr>
              <w:t>2.1) Domestic budgets contain nutrition sensitive and nutrition specific budget lines at national and sub-national level, to finance in-country policies and plans, and bridge financial gaps.</w:t>
            </w:r>
          </w:p>
        </w:tc>
        <w:tc>
          <w:tcPr>
            <w:tcW w:w="3071" w:type="pct"/>
            <w:tcBorders>
              <w:top w:val="single" w:sz="4" w:space="0" w:color="auto"/>
              <w:left w:val="nil"/>
              <w:bottom w:val="single" w:sz="4" w:space="0" w:color="auto"/>
              <w:right w:val="single" w:sz="4" w:space="0" w:color="auto"/>
            </w:tcBorders>
          </w:tcPr>
          <w:p w14:paraId="578830E8" w14:textId="77777777" w:rsidR="00537FD4" w:rsidRPr="00354CE4" w:rsidRDefault="00537FD4" w:rsidP="0078361E">
            <w:pPr>
              <w:spacing w:line="240" w:lineRule="auto"/>
              <w:rPr>
                <w:sz w:val="20"/>
                <w:szCs w:val="20"/>
              </w:rPr>
            </w:pPr>
            <w:r w:rsidRPr="00354CE4">
              <w:rPr>
                <w:sz w:val="20"/>
                <w:szCs w:val="20"/>
              </w:rPr>
              <w:t>2.1.1  Civil society contribution to and analysis of nutrition specific and sensitive allocations and expenditures made available at national and subnational levels either supplementing or collaborating with any existing budget analysis and review.</w:t>
            </w:r>
          </w:p>
        </w:tc>
      </w:tr>
      <w:tr w:rsidR="0047511D" w:rsidRPr="0095439E" w14:paraId="2BDCE803" w14:textId="77777777" w:rsidTr="0015257A">
        <w:trPr>
          <w:trHeight w:val="300"/>
        </w:trPr>
        <w:tc>
          <w:tcPr>
            <w:tcW w:w="519" w:type="pct"/>
            <w:vMerge/>
            <w:tcBorders>
              <w:left w:val="single" w:sz="4" w:space="0" w:color="auto"/>
              <w:right w:val="single" w:sz="4" w:space="0" w:color="auto"/>
            </w:tcBorders>
            <w:vAlign w:val="center"/>
            <w:hideMark/>
          </w:tcPr>
          <w:p w14:paraId="2648C932"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hideMark/>
          </w:tcPr>
          <w:p w14:paraId="515B4C85"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vAlign w:val="center"/>
            <w:hideMark/>
          </w:tcPr>
          <w:p w14:paraId="36935D7D"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4E764FB6" w14:textId="77777777" w:rsidR="00537FD4" w:rsidRPr="00354CE4" w:rsidRDefault="00537FD4" w:rsidP="0078361E">
            <w:pPr>
              <w:spacing w:after="0" w:line="240" w:lineRule="auto"/>
              <w:rPr>
                <w:rFonts w:eastAsia="Times New Roman" w:cstheme="majorHAnsi"/>
                <w:sz w:val="20"/>
                <w:szCs w:val="20"/>
                <w:lang w:eastAsia="en-GB"/>
              </w:rPr>
            </w:pPr>
            <w:r w:rsidRPr="00354CE4">
              <w:rPr>
                <w:sz w:val="20"/>
                <w:szCs w:val="20"/>
              </w:rPr>
              <w:t xml:space="preserve">2.1.2 </w:t>
            </w:r>
            <w:r w:rsidRPr="00354CE4">
              <w:rPr>
                <w:rFonts w:eastAsia="Times New Roman" w:cstheme="majorHAnsi"/>
                <w:sz w:val="20"/>
                <w:szCs w:val="20"/>
                <w:lang w:eastAsia="en-GB"/>
              </w:rPr>
              <w:t>CSOs trained on budget advocacy</w:t>
            </w:r>
          </w:p>
        </w:tc>
      </w:tr>
      <w:tr w:rsidR="0047511D" w:rsidRPr="0095439E" w14:paraId="337C9E88" w14:textId="77777777" w:rsidTr="0015257A">
        <w:trPr>
          <w:trHeight w:val="323"/>
        </w:trPr>
        <w:tc>
          <w:tcPr>
            <w:tcW w:w="519" w:type="pct"/>
            <w:vMerge/>
            <w:tcBorders>
              <w:left w:val="single" w:sz="4" w:space="0" w:color="auto"/>
              <w:right w:val="single" w:sz="4" w:space="0" w:color="auto"/>
            </w:tcBorders>
            <w:vAlign w:val="center"/>
          </w:tcPr>
          <w:p w14:paraId="54BD8E56"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tcPr>
          <w:p w14:paraId="070A4B84"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vAlign w:val="center"/>
          </w:tcPr>
          <w:p w14:paraId="30FFCB5D"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60298267" w14:textId="77777777" w:rsidR="00537FD4" w:rsidRPr="00354CE4" w:rsidRDefault="00537FD4" w:rsidP="0078361E">
            <w:pPr>
              <w:spacing w:after="0" w:line="240" w:lineRule="auto"/>
              <w:rPr>
                <w:rFonts w:eastAsia="Times New Roman" w:cstheme="majorHAnsi"/>
                <w:sz w:val="20"/>
                <w:szCs w:val="20"/>
                <w:lang w:eastAsia="en-GB"/>
              </w:rPr>
            </w:pPr>
            <w:r w:rsidRPr="00354CE4">
              <w:rPr>
                <w:sz w:val="20"/>
                <w:szCs w:val="20"/>
              </w:rPr>
              <w:t>2.1.</w:t>
            </w:r>
            <w:r>
              <w:rPr>
                <w:sz w:val="20"/>
                <w:szCs w:val="20"/>
              </w:rPr>
              <w:t xml:space="preserve">3 </w:t>
            </w:r>
            <w:r w:rsidRPr="00354CE4">
              <w:rPr>
                <w:rFonts w:eastAsia="Times New Roman" w:cstheme="majorHAnsi"/>
                <w:sz w:val="20"/>
                <w:szCs w:val="20"/>
                <w:lang w:eastAsia="en-GB"/>
              </w:rPr>
              <w:t>Sub-national, national, regional budget analysis reports available.</w:t>
            </w:r>
          </w:p>
        </w:tc>
      </w:tr>
      <w:tr w:rsidR="0047511D" w:rsidRPr="0095439E" w14:paraId="6249130D" w14:textId="77777777" w:rsidTr="0015257A">
        <w:trPr>
          <w:trHeight w:val="271"/>
        </w:trPr>
        <w:tc>
          <w:tcPr>
            <w:tcW w:w="519" w:type="pct"/>
            <w:vMerge/>
            <w:tcBorders>
              <w:left w:val="single" w:sz="4" w:space="0" w:color="auto"/>
              <w:right w:val="single" w:sz="4" w:space="0" w:color="auto"/>
            </w:tcBorders>
            <w:vAlign w:val="center"/>
          </w:tcPr>
          <w:p w14:paraId="4EDA9D93"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tcPr>
          <w:p w14:paraId="33DBE5E6"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vAlign w:val="center"/>
          </w:tcPr>
          <w:p w14:paraId="160F65B3"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67BD3FE5" w14:textId="77777777" w:rsidR="00537FD4" w:rsidRPr="00354CE4" w:rsidRDefault="00537FD4" w:rsidP="0078361E">
            <w:pPr>
              <w:tabs>
                <w:tab w:val="left" w:pos="6225"/>
              </w:tabs>
              <w:spacing w:after="0" w:line="240" w:lineRule="auto"/>
              <w:rPr>
                <w:rFonts w:eastAsia="Times New Roman" w:cstheme="majorHAnsi"/>
                <w:sz w:val="20"/>
                <w:szCs w:val="20"/>
                <w:lang w:eastAsia="en-GB"/>
              </w:rPr>
            </w:pPr>
            <w:r w:rsidRPr="00354CE4">
              <w:rPr>
                <w:sz w:val="20"/>
                <w:szCs w:val="20"/>
              </w:rPr>
              <w:t>2.1.</w:t>
            </w:r>
            <w:r>
              <w:rPr>
                <w:sz w:val="20"/>
                <w:szCs w:val="20"/>
              </w:rPr>
              <w:t xml:space="preserve">4 </w:t>
            </w:r>
            <w:r w:rsidRPr="00354CE4">
              <w:rPr>
                <w:rFonts w:eastAsia="Times New Roman" w:cstheme="majorHAnsi"/>
                <w:sz w:val="20"/>
                <w:szCs w:val="20"/>
                <w:lang w:eastAsia="en-GB"/>
              </w:rPr>
              <w:t>Sets of data and case studies collected to identify, evidence and cost up high impact nutrition interventions.</w:t>
            </w:r>
          </w:p>
        </w:tc>
      </w:tr>
      <w:tr w:rsidR="0047511D" w:rsidRPr="0095439E" w14:paraId="05823504" w14:textId="77777777" w:rsidTr="0015257A">
        <w:trPr>
          <w:trHeight w:val="263"/>
        </w:trPr>
        <w:tc>
          <w:tcPr>
            <w:tcW w:w="519" w:type="pct"/>
            <w:vMerge/>
            <w:tcBorders>
              <w:left w:val="single" w:sz="4" w:space="0" w:color="auto"/>
              <w:right w:val="single" w:sz="4" w:space="0" w:color="auto"/>
            </w:tcBorders>
            <w:vAlign w:val="center"/>
          </w:tcPr>
          <w:p w14:paraId="286CB1EA"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tcPr>
          <w:p w14:paraId="6CF22FD4"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vAlign w:val="center"/>
          </w:tcPr>
          <w:p w14:paraId="2221BF58"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vAlign w:val="center"/>
          </w:tcPr>
          <w:p w14:paraId="03B65908" w14:textId="77777777" w:rsidR="00537FD4" w:rsidRPr="00354CE4" w:rsidRDefault="00537FD4" w:rsidP="0078361E">
            <w:pPr>
              <w:spacing w:after="0" w:line="240" w:lineRule="auto"/>
              <w:rPr>
                <w:rFonts w:eastAsia="Times New Roman" w:cstheme="majorHAnsi"/>
                <w:sz w:val="20"/>
                <w:szCs w:val="20"/>
                <w:lang w:eastAsia="en-GB"/>
              </w:rPr>
            </w:pPr>
            <w:r w:rsidRPr="00354CE4">
              <w:rPr>
                <w:sz w:val="20"/>
                <w:szCs w:val="20"/>
              </w:rPr>
              <w:t>2.1.</w:t>
            </w:r>
            <w:r>
              <w:rPr>
                <w:sz w:val="20"/>
                <w:szCs w:val="20"/>
              </w:rPr>
              <w:t xml:space="preserve">5 </w:t>
            </w:r>
            <w:r w:rsidRPr="00354CE4">
              <w:rPr>
                <w:rFonts w:eastAsia="Times New Roman" w:cstheme="majorHAnsi"/>
                <w:sz w:val="20"/>
                <w:szCs w:val="20"/>
                <w:lang w:eastAsia="en-GB"/>
              </w:rPr>
              <w:t>Parliamentarians met and provided with budget analysis findings and evidence-based recommendations</w:t>
            </w:r>
          </w:p>
        </w:tc>
      </w:tr>
      <w:tr w:rsidR="0047511D" w:rsidRPr="0095439E" w14:paraId="4F30AFAF" w14:textId="77777777" w:rsidTr="0015257A">
        <w:trPr>
          <w:trHeight w:val="293"/>
        </w:trPr>
        <w:tc>
          <w:tcPr>
            <w:tcW w:w="519" w:type="pct"/>
            <w:vMerge/>
            <w:tcBorders>
              <w:left w:val="single" w:sz="4" w:space="0" w:color="auto"/>
              <w:right w:val="single" w:sz="4" w:space="0" w:color="auto"/>
            </w:tcBorders>
            <w:vAlign w:val="center"/>
          </w:tcPr>
          <w:p w14:paraId="6F389B43"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tcPr>
          <w:p w14:paraId="69A95E1C"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vAlign w:val="center"/>
          </w:tcPr>
          <w:p w14:paraId="218C5348"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vAlign w:val="center"/>
          </w:tcPr>
          <w:p w14:paraId="1F63B558" w14:textId="77777777" w:rsidR="00537FD4" w:rsidRPr="00354CE4" w:rsidRDefault="00537FD4" w:rsidP="0078361E">
            <w:pPr>
              <w:spacing w:after="0" w:line="240" w:lineRule="auto"/>
              <w:rPr>
                <w:rFonts w:eastAsia="Times New Roman" w:cstheme="majorHAnsi"/>
                <w:color w:val="808080" w:themeColor="background1" w:themeShade="80"/>
                <w:sz w:val="20"/>
                <w:szCs w:val="20"/>
                <w:lang w:eastAsia="en-GB"/>
              </w:rPr>
            </w:pPr>
            <w:r w:rsidRPr="00354CE4">
              <w:rPr>
                <w:sz w:val="20"/>
                <w:szCs w:val="20"/>
              </w:rPr>
              <w:t xml:space="preserve">2.1.6 </w:t>
            </w:r>
            <w:r>
              <w:rPr>
                <w:sz w:val="20"/>
                <w:szCs w:val="20"/>
              </w:rPr>
              <w:t>CAS b</w:t>
            </w:r>
            <w:r w:rsidRPr="00354CE4">
              <w:rPr>
                <w:rFonts w:eastAsia="Times New Roman" w:cstheme="majorHAnsi"/>
                <w:sz w:val="20"/>
                <w:szCs w:val="20"/>
                <w:lang w:eastAsia="en-GB"/>
              </w:rPr>
              <w:t>udget advocacy intervention undertaken throughout the budget cycle</w:t>
            </w:r>
          </w:p>
        </w:tc>
      </w:tr>
      <w:tr w:rsidR="0047511D" w:rsidRPr="0095439E" w14:paraId="0994DE41" w14:textId="77777777" w:rsidTr="0015257A">
        <w:trPr>
          <w:trHeight w:val="293"/>
        </w:trPr>
        <w:tc>
          <w:tcPr>
            <w:tcW w:w="519" w:type="pct"/>
            <w:vMerge/>
            <w:tcBorders>
              <w:left w:val="single" w:sz="4" w:space="0" w:color="auto"/>
              <w:right w:val="single" w:sz="4" w:space="0" w:color="auto"/>
            </w:tcBorders>
            <w:vAlign w:val="center"/>
          </w:tcPr>
          <w:p w14:paraId="19D0A7B1"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tcPr>
          <w:p w14:paraId="74BDDFFA"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shd w:val="clear" w:color="auto" w:fill="auto"/>
            <w:vAlign w:val="center"/>
          </w:tcPr>
          <w:p w14:paraId="3346803E"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vAlign w:val="center"/>
          </w:tcPr>
          <w:p w14:paraId="32B29F45" w14:textId="77777777" w:rsidR="00537FD4" w:rsidRPr="00354CE4" w:rsidRDefault="00537FD4" w:rsidP="0078361E">
            <w:pPr>
              <w:spacing w:after="0" w:line="240" w:lineRule="auto"/>
              <w:rPr>
                <w:rFonts w:eastAsia="Times New Roman" w:cstheme="majorHAnsi"/>
                <w:sz w:val="20"/>
                <w:szCs w:val="20"/>
                <w:lang w:eastAsia="en-GB"/>
              </w:rPr>
            </w:pPr>
            <w:r w:rsidRPr="00354CE4">
              <w:rPr>
                <w:sz w:val="20"/>
                <w:szCs w:val="20"/>
              </w:rPr>
              <w:t>2.1.</w:t>
            </w:r>
            <w:r>
              <w:rPr>
                <w:sz w:val="20"/>
                <w:szCs w:val="20"/>
              </w:rPr>
              <w:t xml:space="preserve">7 </w:t>
            </w:r>
            <w:r w:rsidRPr="00354CE4">
              <w:rPr>
                <w:rFonts w:eastAsia="Times New Roman" w:cstheme="majorHAnsi"/>
                <w:sz w:val="20"/>
                <w:szCs w:val="20"/>
                <w:lang w:eastAsia="en-GB"/>
              </w:rPr>
              <w:t>Nutrition commitments are reminded and celebrated in public</w:t>
            </w:r>
          </w:p>
        </w:tc>
      </w:tr>
      <w:tr w:rsidR="0047511D" w:rsidRPr="0095439E" w14:paraId="139E9AD4" w14:textId="77777777" w:rsidTr="0015257A">
        <w:trPr>
          <w:trHeight w:val="494"/>
        </w:trPr>
        <w:tc>
          <w:tcPr>
            <w:tcW w:w="519" w:type="pct"/>
            <w:vMerge/>
            <w:tcBorders>
              <w:left w:val="single" w:sz="4" w:space="0" w:color="auto"/>
              <w:right w:val="single" w:sz="4" w:space="0" w:color="auto"/>
            </w:tcBorders>
            <w:vAlign w:val="center"/>
            <w:hideMark/>
          </w:tcPr>
          <w:p w14:paraId="2F1F2254"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hideMark/>
          </w:tcPr>
          <w:p w14:paraId="5874CBA1"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val="restart"/>
            <w:tcBorders>
              <w:top w:val="single" w:sz="4" w:space="0" w:color="auto"/>
              <w:left w:val="single" w:sz="4" w:space="0" w:color="auto"/>
              <w:right w:val="single" w:sz="4" w:space="0" w:color="auto"/>
            </w:tcBorders>
            <w:shd w:val="clear" w:color="auto" w:fill="auto"/>
            <w:hideMark/>
          </w:tcPr>
          <w:p w14:paraId="13B4B489"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r w:rsidRPr="0095439E">
              <w:rPr>
                <w:rFonts w:eastAsia="Times New Roman" w:cstheme="majorHAnsi"/>
                <w:color w:val="000000"/>
                <w:sz w:val="20"/>
                <w:szCs w:val="20"/>
                <w:lang w:val="en-GB" w:eastAsia="en-GB"/>
              </w:rPr>
              <w:t>2.2) Governments</w:t>
            </w:r>
            <w:r>
              <w:rPr>
                <w:rFonts w:eastAsia="Times New Roman" w:cstheme="majorHAnsi"/>
                <w:color w:val="000000"/>
                <w:sz w:val="20"/>
                <w:szCs w:val="20"/>
                <w:lang w:val="en-GB" w:eastAsia="en-GB"/>
              </w:rPr>
              <w:t xml:space="preserve"> &amp; donors</w:t>
            </w:r>
            <w:r w:rsidRPr="0095439E">
              <w:rPr>
                <w:rFonts w:eastAsia="Times New Roman" w:cstheme="majorHAnsi"/>
                <w:color w:val="000000"/>
                <w:sz w:val="20"/>
                <w:szCs w:val="20"/>
                <w:lang w:val="en-GB" w:eastAsia="en-GB"/>
              </w:rPr>
              <w:t xml:space="preserve"> have a sustainable</w:t>
            </w:r>
            <w:r>
              <w:rPr>
                <w:rFonts w:eastAsia="Times New Roman" w:cstheme="majorHAnsi"/>
                <w:color w:val="000000"/>
                <w:sz w:val="20"/>
                <w:szCs w:val="20"/>
                <w:lang w:val="en-GB" w:eastAsia="en-GB"/>
              </w:rPr>
              <w:t xml:space="preserve"> and coordinated approach to financing</w:t>
            </w:r>
            <w:r w:rsidRPr="0095439E">
              <w:rPr>
                <w:rFonts w:eastAsia="Times New Roman" w:cstheme="majorHAnsi"/>
                <w:color w:val="000000"/>
                <w:sz w:val="20"/>
                <w:szCs w:val="20"/>
                <w:lang w:val="en-GB" w:eastAsia="en-GB"/>
              </w:rPr>
              <w:t xml:space="preserve"> national nutrition plans </w:t>
            </w:r>
          </w:p>
        </w:tc>
        <w:tc>
          <w:tcPr>
            <w:tcW w:w="3071" w:type="pct"/>
            <w:tcBorders>
              <w:top w:val="single" w:sz="4" w:space="0" w:color="auto"/>
              <w:left w:val="nil"/>
              <w:bottom w:val="single" w:sz="4" w:space="0" w:color="auto"/>
              <w:right w:val="single" w:sz="4" w:space="0" w:color="auto"/>
            </w:tcBorders>
          </w:tcPr>
          <w:p w14:paraId="167EA578" w14:textId="77777777" w:rsidR="00537FD4" w:rsidRPr="00354CE4" w:rsidRDefault="00537FD4" w:rsidP="0078361E">
            <w:pPr>
              <w:spacing w:after="0" w:line="240" w:lineRule="auto"/>
              <w:rPr>
                <w:rFonts w:eastAsia="Times New Roman" w:cstheme="majorHAnsi"/>
                <w:sz w:val="20"/>
                <w:szCs w:val="20"/>
                <w:lang w:eastAsia="en-GB"/>
              </w:rPr>
            </w:pPr>
            <w:r w:rsidRPr="00354CE4">
              <w:rPr>
                <w:sz w:val="20"/>
                <w:szCs w:val="20"/>
              </w:rPr>
              <w:t>2.2.1 Civil society supports Governments and local partners to access innovative sources of financing including international funds such as the Global Financing Facility, Power of Nutrition, and financial pledges from INGOs, etc.</w:t>
            </w:r>
          </w:p>
        </w:tc>
      </w:tr>
      <w:tr w:rsidR="0047511D" w:rsidRPr="0095439E" w14:paraId="170ED1F6" w14:textId="77777777" w:rsidTr="0015257A">
        <w:trPr>
          <w:trHeight w:val="555"/>
        </w:trPr>
        <w:tc>
          <w:tcPr>
            <w:tcW w:w="519" w:type="pct"/>
            <w:vMerge/>
            <w:tcBorders>
              <w:left w:val="single" w:sz="4" w:space="0" w:color="auto"/>
              <w:right w:val="single" w:sz="4" w:space="0" w:color="auto"/>
            </w:tcBorders>
            <w:vAlign w:val="center"/>
          </w:tcPr>
          <w:p w14:paraId="46A66D43"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tcPr>
          <w:p w14:paraId="79BA90A8"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tcPr>
          <w:p w14:paraId="054C7DC3"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628157B6" w14:textId="77777777" w:rsidR="00537FD4" w:rsidRPr="00354CE4" w:rsidRDefault="00537FD4" w:rsidP="0078361E">
            <w:pPr>
              <w:spacing w:after="0" w:line="240" w:lineRule="auto"/>
              <w:rPr>
                <w:rFonts w:eastAsia="Times New Roman" w:cstheme="majorHAnsi"/>
                <w:sz w:val="20"/>
                <w:szCs w:val="20"/>
                <w:lang w:eastAsia="en-GB"/>
              </w:rPr>
            </w:pPr>
            <w:r w:rsidRPr="00354CE4">
              <w:rPr>
                <w:sz w:val="20"/>
                <w:szCs w:val="20"/>
              </w:rPr>
              <w:t>2.2.</w:t>
            </w:r>
            <w:r>
              <w:rPr>
                <w:sz w:val="20"/>
                <w:szCs w:val="20"/>
              </w:rPr>
              <w:t xml:space="preserve">2 </w:t>
            </w:r>
            <w:r w:rsidRPr="00354CE4">
              <w:rPr>
                <w:rFonts w:eastAsia="Times New Roman" w:cstheme="majorHAnsi"/>
                <w:sz w:val="20"/>
                <w:szCs w:val="20"/>
                <w:lang w:eastAsia="en-GB"/>
              </w:rPr>
              <w:t>Increase awareness and interest of Donors in national nutrition strategies and priorities</w:t>
            </w:r>
          </w:p>
        </w:tc>
      </w:tr>
      <w:tr w:rsidR="0047511D" w:rsidRPr="0095439E" w14:paraId="2173321A" w14:textId="77777777" w:rsidTr="0015257A">
        <w:trPr>
          <w:trHeight w:val="421"/>
        </w:trPr>
        <w:tc>
          <w:tcPr>
            <w:tcW w:w="519" w:type="pct"/>
            <w:vMerge/>
            <w:tcBorders>
              <w:left w:val="single" w:sz="4" w:space="0" w:color="auto"/>
              <w:right w:val="single" w:sz="4" w:space="0" w:color="auto"/>
            </w:tcBorders>
            <w:vAlign w:val="center"/>
          </w:tcPr>
          <w:p w14:paraId="2E9992F9"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tcPr>
          <w:p w14:paraId="54A834AB"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tcPr>
          <w:p w14:paraId="53F978A2"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2495CA00" w14:textId="77777777" w:rsidR="00537FD4" w:rsidRPr="00354CE4" w:rsidRDefault="00537FD4" w:rsidP="0078361E">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2.2.3 </w:t>
            </w:r>
            <w:r w:rsidRPr="00354CE4">
              <w:rPr>
                <w:rFonts w:eastAsia="Times New Roman" w:cstheme="majorHAnsi"/>
                <w:sz w:val="20"/>
                <w:szCs w:val="20"/>
                <w:lang w:eastAsia="en-GB"/>
              </w:rPr>
              <w:t>Collaborative efforts and actions across sectors  undertaken to ensure nutrition is part of wider development budgeting processes and to advocate for innovative financing mechanisms e.g. Taxation</w:t>
            </w:r>
          </w:p>
        </w:tc>
      </w:tr>
      <w:tr w:rsidR="0047511D" w:rsidRPr="0095439E" w14:paraId="74304535" w14:textId="77777777" w:rsidTr="0015257A">
        <w:trPr>
          <w:trHeight w:val="343"/>
        </w:trPr>
        <w:tc>
          <w:tcPr>
            <w:tcW w:w="519" w:type="pct"/>
            <w:vMerge/>
            <w:tcBorders>
              <w:left w:val="single" w:sz="4" w:space="0" w:color="auto"/>
              <w:right w:val="single" w:sz="4" w:space="0" w:color="auto"/>
            </w:tcBorders>
            <w:vAlign w:val="center"/>
          </w:tcPr>
          <w:p w14:paraId="5B55C997"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tcPr>
          <w:p w14:paraId="05237DE6"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shd w:val="clear" w:color="auto" w:fill="auto"/>
          </w:tcPr>
          <w:p w14:paraId="3DA1A471"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single" w:sz="4" w:space="0" w:color="auto"/>
              <w:left w:val="nil"/>
              <w:right w:val="single" w:sz="4" w:space="0" w:color="auto"/>
            </w:tcBorders>
          </w:tcPr>
          <w:p w14:paraId="7D2E4C41" w14:textId="77777777" w:rsidR="00537FD4" w:rsidRPr="00354CE4" w:rsidRDefault="00537FD4" w:rsidP="0078361E">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2.2.4 </w:t>
            </w:r>
            <w:r w:rsidRPr="00354CE4">
              <w:rPr>
                <w:rFonts w:eastAsia="Times New Roman" w:cstheme="majorHAnsi"/>
                <w:sz w:val="20"/>
                <w:szCs w:val="20"/>
                <w:lang w:eastAsia="en-GB"/>
              </w:rPr>
              <w:t>Collaborative efforts and actions across sectors to advocate for financing reforms e.g. increase health spending, UHC</w:t>
            </w:r>
          </w:p>
        </w:tc>
      </w:tr>
      <w:tr w:rsidR="0047511D" w:rsidRPr="0095439E" w14:paraId="38DB7251" w14:textId="77777777" w:rsidTr="0015257A">
        <w:trPr>
          <w:trHeight w:val="343"/>
        </w:trPr>
        <w:tc>
          <w:tcPr>
            <w:tcW w:w="519" w:type="pct"/>
            <w:vMerge/>
            <w:tcBorders>
              <w:left w:val="single" w:sz="4" w:space="0" w:color="auto"/>
              <w:right w:val="single" w:sz="4" w:space="0" w:color="auto"/>
            </w:tcBorders>
            <w:vAlign w:val="center"/>
          </w:tcPr>
          <w:p w14:paraId="7ADBFC29"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tcBorders>
              <w:left w:val="single" w:sz="4" w:space="0" w:color="auto"/>
              <w:right w:val="single" w:sz="4" w:space="0" w:color="auto"/>
            </w:tcBorders>
            <w:shd w:val="clear" w:color="auto" w:fill="auto"/>
            <w:vAlign w:val="center"/>
          </w:tcPr>
          <w:p w14:paraId="64659F1D"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shd w:val="clear" w:color="auto" w:fill="auto"/>
          </w:tcPr>
          <w:p w14:paraId="2995FCDE"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single" w:sz="4" w:space="0" w:color="auto"/>
              <w:left w:val="nil"/>
              <w:right w:val="single" w:sz="4" w:space="0" w:color="auto"/>
            </w:tcBorders>
          </w:tcPr>
          <w:p w14:paraId="7A12A89C" w14:textId="77777777" w:rsidR="00537FD4" w:rsidRPr="00354CE4" w:rsidRDefault="00537FD4" w:rsidP="0078361E">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2.2.5 </w:t>
            </w:r>
            <w:r w:rsidRPr="00354CE4">
              <w:rPr>
                <w:rFonts w:eastAsia="Times New Roman" w:cstheme="majorHAnsi"/>
                <w:sz w:val="20"/>
                <w:szCs w:val="20"/>
                <w:lang w:eastAsia="en-GB"/>
              </w:rPr>
              <w:t xml:space="preserve">Successful PPP documented in collaboration with private sector to facilitate replication. </w:t>
            </w:r>
          </w:p>
        </w:tc>
      </w:tr>
      <w:tr w:rsidR="0047511D" w:rsidRPr="0095439E" w14:paraId="72B651F5" w14:textId="77777777" w:rsidTr="0015257A">
        <w:trPr>
          <w:trHeight w:val="336"/>
        </w:trPr>
        <w:tc>
          <w:tcPr>
            <w:tcW w:w="519" w:type="pct"/>
            <w:vMerge/>
            <w:tcBorders>
              <w:left w:val="single" w:sz="4" w:space="0" w:color="auto"/>
              <w:right w:val="single" w:sz="4" w:space="0" w:color="auto"/>
            </w:tcBorders>
            <w:vAlign w:val="center"/>
          </w:tcPr>
          <w:p w14:paraId="55BD5AD3"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val="restart"/>
            <w:tcBorders>
              <w:top w:val="nil"/>
              <w:left w:val="single" w:sz="4" w:space="0" w:color="auto"/>
              <w:right w:val="single" w:sz="4" w:space="0" w:color="auto"/>
            </w:tcBorders>
            <w:shd w:val="clear" w:color="auto" w:fill="auto"/>
            <w:vAlign w:val="center"/>
          </w:tcPr>
          <w:p w14:paraId="5C5242D7" w14:textId="77777777" w:rsidR="00537FD4" w:rsidRPr="00574E53" w:rsidRDefault="00537FD4" w:rsidP="0078361E">
            <w:pPr>
              <w:spacing w:after="0" w:line="240" w:lineRule="auto"/>
              <w:jc w:val="center"/>
              <w:rPr>
                <w:rFonts w:eastAsia="Times New Roman" w:cstheme="majorHAnsi"/>
                <w:bCs/>
                <w:color w:val="000000"/>
                <w:sz w:val="20"/>
                <w:szCs w:val="20"/>
                <w:lang w:val="en-GB" w:eastAsia="en-GB"/>
              </w:rPr>
            </w:pPr>
          </w:p>
        </w:tc>
        <w:tc>
          <w:tcPr>
            <w:tcW w:w="896" w:type="pct"/>
            <w:vMerge w:val="restart"/>
            <w:tcBorders>
              <w:top w:val="single" w:sz="4" w:space="0" w:color="auto"/>
              <w:left w:val="single" w:sz="4" w:space="0" w:color="auto"/>
              <w:right w:val="single" w:sz="4" w:space="0" w:color="auto"/>
            </w:tcBorders>
            <w:shd w:val="clear" w:color="auto" w:fill="auto"/>
          </w:tcPr>
          <w:p w14:paraId="5ADB2B6A" w14:textId="77777777" w:rsidR="00537FD4" w:rsidRDefault="00537FD4" w:rsidP="0078361E">
            <w:pPr>
              <w:spacing w:after="0" w:line="240" w:lineRule="auto"/>
              <w:jc w:val="center"/>
              <w:rPr>
                <w:rFonts w:eastAsia="Times New Roman" w:cstheme="majorHAnsi"/>
                <w:color w:val="000000"/>
                <w:sz w:val="20"/>
                <w:szCs w:val="20"/>
                <w:lang w:val="en-GB" w:eastAsia="en-GB"/>
              </w:rPr>
            </w:pPr>
            <w:r>
              <w:rPr>
                <w:rFonts w:eastAsia="Times New Roman" w:cstheme="majorHAnsi"/>
                <w:color w:val="000000"/>
                <w:sz w:val="20"/>
                <w:szCs w:val="20"/>
                <w:lang w:val="en-GB" w:eastAsia="en-GB"/>
              </w:rPr>
              <w:t>2.3) Resources are mobilised by regional and global bodies to help finance national nutrition plans</w:t>
            </w:r>
          </w:p>
        </w:tc>
        <w:tc>
          <w:tcPr>
            <w:tcW w:w="3071" w:type="pct"/>
            <w:tcBorders>
              <w:top w:val="single" w:sz="4" w:space="0" w:color="auto"/>
              <w:left w:val="nil"/>
              <w:bottom w:val="single" w:sz="4" w:space="0" w:color="auto"/>
              <w:right w:val="single" w:sz="4" w:space="0" w:color="auto"/>
            </w:tcBorders>
          </w:tcPr>
          <w:p w14:paraId="251D5E45" w14:textId="77777777" w:rsidR="00537FD4" w:rsidRPr="00354CE4" w:rsidRDefault="00537FD4" w:rsidP="0078361E">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2.3.1 </w:t>
            </w:r>
            <w:r w:rsidRPr="00354CE4">
              <w:rPr>
                <w:rFonts w:eastAsia="Times New Roman" w:cstheme="majorHAnsi"/>
                <w:sz w:val="20"/>
                <w:szCs w:val="20"/>
                <w:lang w:eastAsia="en-GB"/>
              </w:rPr>
              <w:t>CSAs representatives participating to key financial forum and processes to push for financial commitments (sub-national, national, regional global)</w:t>
            </w:r>
          </w:p>
        </w:tc>
      </w:tr>
      <w:tr w:rsidR="0047511D" w:rsidRPr="0095439E" w14:paraId="475549B4" w14:textId="77777777" w:rsidTr="0015257A">
        <w:trPr>
          <w:trHeight w:val="554"/>
        </w:trPr>
        <w:tc>
          <w:tcPr>
            <w:tcW w:w="519" w:type="pct"/>
            <w:vMerge/>
            <w:tcBorders>
              <w:left w:val="single" w:sz="4" w:space="0" w:color="auto"/>
              <w:right w:val="single" w:sz="4" w:space="0" w:color="auto"/>
            </w:tcBorders>
            <w:vAlign w:val="center"/>
          </w:tcPr>
          <w:p w14:paraId="57731C7D"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tcPr>
          <w:p w14:paraId="7618C43E" w14:textId="77777777" w:rsidR="00537FD4" w:rsidRPr="00574E53" w:rsidRDefault="00537FD4" w:rsidP="0078361E">
            <w:pPr>
              <w:spacing w:after="0" w:line="240" w:lineRule="auto"/>
              <w:jc w:val="center"/>
              <w:rPr>
                <w:rFonts w:eastAsia="Times New Roman" w:cstheme="majorHAnsi"/>
                <w:bCs/>
                <w:color w:val="000000"/>
                <w:sz w:val="20"/>
                <w:szCs w:val="20"/>
                <w:lang w:val="en-GB" w:eastAsia="en-GB"/>
              </w:rPr>
            </w:pPr>
          </w:p>
        </w:tc>
        <w:tc>
          <w:tcPr>
            <w:tcW w:w="896" w:type="pct"/>
            <w:vMerge/>
            <w:tcBorders>
              <w:left w:val="single" w:sz="4" w:space="0" w:color="auto"/>
              <w:right w:val="single" w:sz="4" w:space="0" w:color="auto"/>
            </w:tcBorders>
            <w:shd w:val="clear" w:color="auto" w:fill="auto"/>
          </w:tcPr>
          <w:p w14:paraId="2F2D80C0" w14:textId="77777777" w:rsidR="00537FD4"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7FB113E6" w14:textId="77777777" w:rsidR="00537FD4" w:rsidRPr="00354CE4" w:rsidRDefault="00537FD4" w:rsidP="0078361E">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2.3.2 </w:t>
            </w:r>
            <w:r w:rsidRPr="00354CE4">
              <w:rPr>
                <w:rFonts w:eastAsia="Times New Roman" w:cstheme="majorHAnsi"/>
                <w:sz w:val="20"/>
                <w:szCs w:val="20"/>
                <w:lang w:eastAsia="en-GB"/>
              </w:rPr>
              <w:t>CSAs representatives participating to international forums to shape global priorities of donors</w:t>
            </w:r>
          </w:p>
        </w:tc>
      </w:tr>
      <w:tr w:rsidR="0047511D" w:rsidRPr="0095439E" w14:paraId="57D964A2" w14:textId="77777777" w:rsidTr="0015257A">
        <w:trPr>
          <w:trHeight w:val="421"/>
        </w:trPr>
        <w:tc>
          <w:tcPr>
            <w:tcW w:w="519" w:type="pct"/>
            <w:vMerge/>
            <w:tcBorders>
              <w:left w:val="single" w:sz="4" w:space="0" w:color="auto"/>
              <w:right w:val="single" w:sz="4" w:space="0" w:color="auto"/>
            </w:tcBorders>
            <w:vAlign w:val="center"/>
          </w:tcPr>
          <w:p w14:paraId="2DF94EA4"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tcPr>
          <w:p w14:paraId="504AB1A9" w14:textId="77777777" w:rsidR="00537FD4" w:rsidRPr="00574E53" w:rsidRDefault="00537FD4" w:rsidP="0078361E">
            <w:pPr>
              <w:spacing w:after="0" w:line="240" w:lineRule="auto"/>
              <w:jc w:val="center"/>
              <w:rPr>
                <w:rFonts w:eastAsia="Times New Roman" w:cstheme="majorHAnsi"/>
                <w:bCs/>
                <w:color w:val="000000"/>
                <w:sz w:val="20"/>
                <w:szCs w:val="20"/>
                <w:lang w:val="en-GB" w:eastAsia="en-GB"/>
              </w:rPr>
            </w:pPr>
          </w:p>
        </w:tc>
        <w:tc>
          <w:tcPr>
            <w:tcW w:w="896" w:type="pct"/>
            <w:vMerge/>
            <w:tcBorders>
              <w:left w:val="single" w:sz="4" w:space="0" w:color="auto"/>
              <w:right w:val="single" w:sz="4" w:space="0" w:color="auto"/>
            </w:tcBorders>
            <w:shd w:val="clear" w:color="auto" w:fill="auto"/>
          </w:tcPr>
          <w:p w14:paraId="5C8E7031" w14:textId="77777777" w:rsidR="00537FD4"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5F72F2CC" w14:textId="77777777" w:rsidR="00537FD4" w:rsidRPr="00914132" w:rsidRDefault="00537FD4" w:rsidP="0078361E">
            <w:pPr>
              <w:spacing w:after="0" w:line="240" w:lineRule="auto"/>
              <w:rPr>
                <w:rFonts w:eastAsia="Times New Roman" w:cstheme="majorHAnsi"/>
                <w:sz w:val="20"/>
                <w:szCs w:val="20"/>
                <w:highlight w:val="yellow"/>
                <w:lang w:eastAsia="en-GB"/>
              </w:rPr>
            </w:pPr>
            <w:r>
              <w:rPr>
                <w:rFonts w:eastAsia="Times New Roman" w:cstheme="majorHAnsi"/>
                <w:sz w:val="20"/>
                <w:szCs w:val="20"/>
                <w:lang w:eastAsia="en-GB"/>
              </w:rPr>
              <w:t xml:space="preserve">2.3.3 </w:t>
            </w:r>
            <w:r w:rsidRPr="00354CE4">
              <w:rPr>
                <w:rFonts w:eastAsia="Times New Roman" w:cstheme="majorHAnsi"/>
                <w:sz w:val="20"/>
                <w:szCs w:val="20"/>
                <w:lang w:eastAsia="en-GB"/>
              </w:rPr>
              <w:t>Donors addressed by ICAN and CSAs to shift their priorities to fund national nutrition plans</w:t>
            </w:r>
          </w:p>
        </w:tc>
      </w:tr>
      <w:tr w:rsidR="0047511D" w:rsidRPr="0095439E" w14:paraId="5D03FB40" w14:textId="77777777" w:rsidTr="0015257A">
        <w:trPr>
          <w:trHeight w:val="413"/>
        </w:trPr>
        <w:tc>
          <w:tcPr>
            <w:tcW w:w="519" w:type="pct"/>
            <w:vMerge/>
            <w:tcBorders>
              <w:left w:val="single" w:sz="4" w:space="0" w:color="auto"/>
              <w:right w:val="single" w:sz="4" w:space="0" w:color="auto"/>
            </w:tcBorders>
            <w:vAlign w:val="center"/>
          </w:tcPr>
          <w:p w14:paraId="49F6839A"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right w:val="single" w:sz="4" w:space="0" w:color="auto"/>
            </w:tcBorders>
            <w:shd w:val="clear" w:color="auto" w:fill="auto"/>
            <w:vAlign w:val="center"/>
          </w:tcPr>
          <w:p w14:paraId="1123823D" w14:textId="77777777" w:rsidR="00537FD4" w:rsidRPr="00574E53" w:rsidRDefault="00537FD4" w:rsidP="0078361E">
            <w:pPr>
              <w:spacing w:after="0" w:line="240" w:lineRule="auto"/>
              <w:jc w:val="center"/>
              <w:rPr>
                <w:rFonts w:eastAsia="Times New Roman" w:cstheme="majorHAnsi"/>
                <w:bCs/>
                <w:color w:val="000000"/>
                <w:sz w:val="20"/>
                <w:szCs w:val="20"/>
                <w:lang w:val="en-GB" w:eastAsia="en-GB"/>
              </w:rPr>
            </w:pPr>
          </w:p>
        </w:tc>
        <w:tc>
          <w:tcPr>
            <w:tcW w:w="896" w:type="pct"/>
            <w:vMerge/>
            <w:tcBorders>
              <w:left w:val="single" w:sz="4" w:space="0" w:color="auto"/>
              <w:right w:val="single" w:sz="4" w:space="0" w:color="auto"/>
            </w:tcBorders>
            <w:shd w:val="clear" w:color="auto" w:fill="auto"/>
          </w:tcPr>
          <w:p w14:paraId="1A482917" w14:textId="77777777" w:rsidR="00537FD4"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5D5D2368" w14:textId="77777777" w:rsidR="00537FD4" w:rsidRPr="00FF7510" w:rsidRDefault="00537FD4" w:rsidP="0078361E">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2.3.4 </w:t>
            </w:r>
            <w:r w:rsidRPr="00354CE4">
              <w:rPr>
                <w:rFonts w:eastAsia="Times New Roman" w:cstheme="majorHAnsi"/>
                <w:sz w:val="20"/>
                <w:szCs w:val="20"/>
                <w:lang w:eastAsia="en-GB"/>
              </w:rPr>
              <w:t>CSAs involved in regional events to incentivise donors and governments to make financial commitments</w:t>
            </w:r>
          </w:p>
          <w:p w14:paraId="592434A1" w14:textId="77777777" w:rsidR="00537FD4" w:rsidRPr="00354CE4" w:rsidRDefault="00537FD4" w:rsidP="0078361E">
            <w:pPr>
              <w:spacing w:after="0" w:line="240" w:lineRule="auto"/>
              <w:rPr>
                <w:rFonts w:eastAsia="Times New Roman" w:cstheme="majorHAnsi"/>
                <w:sz w:val="20"/>
                <w:szCs w:val="20"/>
                <w:lang w:eastAsia="en-GB"/>
              </w:rPr>
            </w:pPr>
          </w:p>
        </w:tc>
      </w:tr>
      <w:tr w:rsidR="0047511D" w:rsidRPr="0095439E" w14:paraId="5AC5C48C" w14:textId="77777777" w:rsidTr="0015257A">
        <w:trPr>
          <w:trHeight w:val="372"/>
        </w:trPr>
        <w:tc>
          <w:tcPr>
            <w:tcW w:w="519" w:type="pct"/>
            <w:vMerge/>
            <w:tcBorders>
              <w:left w:val="single" w:sz="4" w:space="0" w:color="auto"/>
              <w:right w:val="single" w:sz="4" w:space="0" w:color="auto"/>
            </w:tcBorders>
            <w:vAlign w:val="center"/>
          </w:tcPr>
          <w:p w14:paraId="7CCA9C44"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shd w:val="clear" w:color="auto" w:fill="auto"/>
            <w:vAlign w:val="center"/>
          </w:tcPr>
          <w:p w14:paraId="03D9CAA0" w14:textId="77777777" w:rsidR="00537FD4" w:rsidRPr="00574E53" w:rsidRDefault="00537FD4" w:rsidP="0078361E">
            <w:pPr>
              <w:spacing w:after="0" w:line="240" w:lineRule="auto"/>
              <w:jc w:val="center"/>
              <w:rPr>
                <w:rFonts w:eastAsia="Times New Roman" w:cstheme="majorHAnsi"/>
                <w:bCs/>
                <w:color w:val="000000"/>
                <w:sz w:val="20"/>
                <w:szCs w:val="20"/>
                <w:lang w:val="en-GB" w:eastAsia="en-GB"/>
              </w:rPr>
            </w:pPr>
          </w:p>
        </w:tc>
        <w:tc>
          <w:tcPr>
            <w:tcW w:w="896" w:type="pct"/>
            <w:vMerge/>
            <w:tcBorders>
              <w:left w:val="single" w:sz="4" w:space="0" w:color="auto"/>
              <w:bottom w:val="single" w:sz="4" w:space="0" w:color="auto"/>
              <w:right w:val="single" w:sz="4" w:space="0" w:color="auto"/>
            </w:tcBorders>
            <w:shd w:val="clear" w:color="auto" w:fill="auto"/>
          </w:tcPr>
          <w:p w14:paraId="553F2195" w14:textId="77777777" w:rsidR="00537FD4" w:rsidRPr="00574E53"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71F83994" w14:textId="77777777" w:rsidR="00537FD4" w:rsidRPr="00354CE4" w:rsidRDefault="00537FD4" w:rsidP="0078361E">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2.3.5 </w:t>
            </w:r>
            <w:r w:rsidRPr="00354CE4">
              <w:rPr>
                <w:rFonts w:eastAsia="Times New Roman" w:cstheme="majorHAnsi"/>
                <w:sz w:val="20"/>
                <w:szCs w:val="20"/>
                <w:lang w:eastAsia="en-GB"/>
              </w:rPr>
              <w:t>Case studies on innovative financing mechanism and high impact nutrition interventions utilized for global reports</w:t>
            </w:r>
          </w:p>
        </w:tc>
      </w:tr>
      <w:tr w:rsidR="0047511D" w:rsidRPr="0095439E" w14:paraId="2A42CFD3" w14:textId="77777777" w:rsidTr="0015257A">
        <w:trPr>
          <w:trHeight w:val="310"/>
        </w:trPr>
        <w:tc>
          <w:tcPr>
            <w:tcW w:w="519" w:type="pct"/>
            <w:vMerge/>
            <w:tcBorders>
              <w:left w:val="single" w:sz="4" w:space="0" w:color="auto"/>
              <w:right w:val="single" w:sz="4" w:space="0" w:color="auto"/>
            </w:tcBorders>
            <w:vAlign w:val="center"/>
            <w:hideMark/>
          </w:tcPr>
          <w:p w14:paraId="70120A58"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C9DA"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r w:rsidRPr="0095439E">
              <w:rPr>
                <w:rFonts w:eastAsia="Times New Roman" w:cstheme="majorHAnsi"/>
                <w:b/>
                <w:bCs/>
                <w:color w:val="000000"/>
                <w:sz w:val="20"/>
                <w:szCs w:val="20"/>
                <w:lang w:val="en-GB" w:eastAsia="en-GB"/>
              </w:rPr>
              <w:t>3)</w:t>
            </w:r>
            <w:r w:rsidRPr="0095439E">
              <w:rPr>
                <w:rFonts w:eastAsia="Times New Roman" w:cstheme="majorHAnsi"/>
                <w:color w:val="000000"/>
                <w:sz w:val="20"/>
                <w:szCs w:val="20"/>
                <w:lang w:val="en-GB" w:eastAsia="en-GB"/>
              </w:rPr>
              <w:t xml:space="preserve"> Key stakeholders (Governments, civil society, UN, Donors and Private Sector) are on track in implementing th</w:t>
            </w:r>
            <w:r>
              <w:rPr>
                <w:rFonts w:eastAsia="Times New Roman" w:cstheme="majorHAnsi"/>
                <w:color w:val="000000"/>
                <w:sz w:val="20"/>
                <w:szCs w:val="20"/>
                <w:lang w:val="en-GB" w:eastAsia="en-GB"/>
              </w:rPr>
              <w:t>eir commitments (e.g. mobilising</w:t>
            </w:r>
            <w:r w:rsidRPr="0095439E">
              <w:rPr>
                <w:rFonts w:eastAsia="Times New Roman" w:cstheme="majorHAnsi"/>
                <w:color w:val="000000"/>
                <w:sz w:val="20"/>
                <w:szCs w:val="20"/>
                <w:lang w:val="en-GB" w:eastAsia="en-GB"/>
              </w:rPr>
              <w:t xml:space="preserve"> resource and implement</w:t>
            </w:r>
            <w:r>
              <w:rPr>
                <w:rFonts w:eastAsia="Times New Roman" w:cstheme="majorHAnsi"/>
                <w:color w:val="000000"/>
                <w:sz w:val="20"/>
                <w:szCs w:val="20"/>
                <w:lang w:val="en-GB" w:eastAsia="en-GB"/>
              </w:rPr>
              <w:t>ing</w:t>
            </w:r>
            <w:r w:rsidRPr="0095439E">
              <w:rPr>
                <w:rFonts w:eastAsia="Times New Roman" w:cstheme="majorHAnsi"/>
                <w:color w:val="000000"/>
                <w:sz w:val="20"/>
                <w:szCs w:val="20"/>
                <w:lang w:val="en-GB" w:eastAsia="en-GB"/>
              </w:rPr>
              <w:t xml:space="preserve"> nutrition plans) and are making a demonstrable contrib</w:t>
            </w:r>
            <w:r>
              <w:rPr>
                <w:rFonts w:eastAsia="Times New Roman" w:cstheme="majorHAnsi"/>
                <w:color w:val="000000"/>
                <w:sz w:val="20"/>
                <w:szCs w:val="20"/>
                <w:lang w:val="en-GB" w:eastAsia="en-GB"/>
              </w:rPr>
              <w:t>ution to reducing malnutrition</w:t>
            </w:r>
          </w:p>
        </w:tc>
        <w:tc>
          <w:tcPr>
            <w:tcW w:w="896" w:type="pct"/>
            <w:vMerge w:val="restart"/>
            <w:tcBorders>
              <w:top w:val="nil"/>
              <w:left w:val="single" w:sz="4" w:space="0" w:color="auto"/>
              <w:bottom w:val="single" w:sz="4" w:space="0" w:color="auto"/>
              <w:right w:val="single" w:sz="4" w:space="0" w:color="auto"/>
            </w:tcBorders>
            <w:shd w:val="clear" w:color="auto" w:fill="auto"/>
            <w:hideMark/>
          </w:tcPr>
          <w:p w14:paraId="1B03A204"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r w:rsidRPr="0095439E">
              <w:rPr>
                <w:rFonts w:eastAsia="Times New Roman" w:cstheme="majorHAnsi"/>
                <w:color w:val="000000"/>
                <w:sz w:val="20"/>
                <w:szCs w:val="20"/>
                <w:lang w:val="en-GB" w:eastAsia="en-GB"/>
              </w:rPr>
              <w:t xml:space="preserve">3.1) Governments are responding to public pressure and are held accountable to their commitments on nutrition, and present timely updates on progress </w:t>
            </w:r>
          </w:p>
        </w:tc>
        <w:tc>
          <w:tcPr>
            <w:tcW w:w="3071" w:type="pct"/>
            <w:tcBorders>
              <w:top w:val="nil"/>
              <w:left w:val="single" w:sz="4" w:space="0" w:color="auto"/>
              <w:bottom w:val="single" w:sz="4" w:space="0" w:color="auto"/>
              <w:right w:val="single" w:sz="4" w:space="0" w:color="auto"/>
            </w:tcBorders>
          </w:tcPr>
          <w:p w14:paraId="756B23A1" w14:textId="77777777" w:rsidR="00537FD4" w:rsidRDefault="00537FD4" w:rsidP="0078361E">
            <w:r>
              <w:rPr>
                <w:rFonts w:eastAsia="Times New Roman" w:cstheme="majorHAnsi"/>
                <w:sz w:val="20"/>
                <w:szCs w:val="20"/>
                <w:lang w:eastAsia="en-GB"/>
              </w:rPr>
              <w:t>3.1.1 Reports of scorecards and other accountability mechanisms produced</w:t>
            </w:r>
          </w:p>
        </w:tc>
      </w:tr>
      <w:tr w:rsidR="0047511D" w:rsidRPr="0095439E" w14:paraId="7A41DD6D" w14:textId="77777777" w:rsidTr="0015257A">
        <w:trPr>
          <w:trHeight w:val="70"/>
        </w:trPr>
        <w:tc>
          <w:tcPr>
            <w:tcW w:w="519" w:type="pct"/>
            <w:vMerge/>
            <w:tcBorders>
              <w:left w:val="single" w:sz="4" w:space="0" w:color="auto"/>
              <w:right w:val="single" w:sz="4" w:space="0" w:color="auto"/>
            </w:tcBorders>
            <w:vAlign w:val="center"/>
          </w:tcPr>
          <w:p w14:paraId="602BA0B3"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shd w:val="clear" w:color="auto" w:fill="auto"/>
            <w:vAlign w:val="center"/>
          </w:tcPr>
          <w:p w14:paraId="04C0E512" w14:textId="77777777" w:rsidR="00537FD4" w:rsidRPr="0095439E" w:rsidRDefault="00537FD4" w:rsidP="0078361E">
            <w:pPr>
              <w:spacing w:after="0" w:line="240" w:lineRule="auto"/>
              <w:jc w:val="center"/>
              <w:rPr>
                <w:rFonts w:eastAsia="Times New Roman" w:cstheme="majorHAnsi"/>
                <w:b/>
                <w:bCs/>
                <w:color w:val="000000"/>
                <w:sz w:val="20"/>
                <w:szCs w:val="20"/>
                <w:lang w:val="en-GB" w:eastAsia="en-GB"/>
              </w:rPr>
            </w:pPr>
          </w:p>
        </w:tc>
        <w:tc>
          <w:tcPr>
            <w:tcW w:w="896" w:type="pct"/>
            <w:vMerge/>
            <w:tcBorders>
              <w:top w:val="nil"/>
              <w:left w:val="single" w:sz="4" w:space="0" w:color="auto"/>
              <w:bottom w:val="single" w:sz="4" w:space="0" w:color="auto"/>
              <w:right w:val="single" w:sz="4" w:space="0" w:color="auto"/>
            </w:tcBorders>
            <w:shd w:val="clear" w:color="auto" w:fill="auto"/>
          </w:tcPr>
          <w:p w14:paraId="7720A88C"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nil"/>
              <w:left w:val="single" w:sz="4" w:space="0" w:color="auto"/>
              <w:bottom w:val="single" w:sz="4" w:space="0" w:color="auto"/>
              <w:right w:val="single" w:sz="4" w:space="0" w:color="auto"/>
            </w:tcBorders>
          </w:tcPr>
          <w:p w14:paraId="3AEEE7DD" w14:textId="77777777" w:rsidR="00537FD4" w:rsidRDefault="00537FD4" w:rsidP="0078361E">
            <w:r>
              <w:rPr>
                <w:rFonts w:eastAsia="Times New Roman" w:cstheme="majorHAnsi"/>
                <w:sz w:val="20"/>
                <w:szCs w:val="20"/>
                <w:lang w:eastAsia="en-GB"/>
              </w:rPr>
              <w:t>3.1.2 CSAs inputted into global accountability mechanisms like reports, commitments database, public events.</w:t>
            </w:r>
          </w:p>
        </w:tc>
      </w:tr>
      <w:tr w:rsidR="0047511D" w:rsidRPr="0095439E" w14:paraId="77237D38" w14:textId="77777777" w:rsidTr="0015257A">
        <w:trPr>
          <w:trHeight w:val="70"/>
        </w:trPr>
        <w:tc>
          <w:tcPr>
            <w:tcW w:w="519" w:type="pct"/>
            <w:vMerge/>
            <w:tcBorders>
              <w:left w:val="single" w:sz="4" w:space="0" w:color="auto"/>
              <w:right w:val="single" w:sz="4" w:space="0" w:color="auto"/>
            </w:tcBorders>
            <w:vAlign w:val="center"/>
          </w:tcPr>
          <w:p w14:paraId="4BD89E20"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shd w:val="clear" w:color="auto" w:fill="auto"/>
            <w:vAlign w:val="center"/>
          </w:tcPr>
          <w:p w14:paraId="50371175" w14:textId="77777777" w:rsidR="00537FD4" w:rsidRPr="0095439E" w:rsidRDefault="00537FD4" w:rsidP="0078361E">
            <w:pPr>
              <w:spacing w:after="0" w:line="240" w:lineRule="auto"/>
              <w:jc w:val="center"/>
              <w:rPr>
                <w:rFonts w:eastAsia="Times New Roman" w:cstheme="majorHAnsi"/>
                <w:b/>
                <w:bCs/>
                <w:color w:val="000000"/>
                <w:sz w:val="20"/>
                <w:szCs w:val="20"/>
                <w:lang w:val="en-GB" w:eastAsia="en-GB"/>
              </w:rPr>
            </w:pPr>
          </w:p>
        </w:tc>
        <w:tc>
          <w:tcPr>
            <w:tcW w:w="896" w:type="pct"/>
            <w:vMerge/>
            <w:tcBorders>
              <w:top w:val="nil"/>
              <w:left w:val="single" w:sz="4" w:space="0" w:color="auto"/>
              <w:bottom w:val="single" w:sz="4" w:space="0" w:color="auto"/>
              <w:right w:val="single" w:sz="4" w:space="0" w:color="auto"/>
            </w:tcBorders>
            <w:shd w:val="clear" w:color="auto" w:fill="auto"/>
          </w:tcPr>
          <w:p w14:paraId="6BA59B8E"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nil"/>
              <w:left w:val="single" w:sz="4" w:space="0" w:color="auto"/>
              <w:bottom w:val="single" w:sz="4" w:space="0" w:color="auto"/>
              <w:right w:val="single" w:sz="4" w:space="0" w:color="auto"/>
            </w:tcBorders>
          </w:tcPr>
          <w:p w14:paraId="4B4D7F8F" w14:textId="77777777" w:rsidR="00537FD4" w:rsidRDefault="00537FD4" w:rsidP="0078361E">
            <w:r>
              <w:rPr>
                <w:rFonts w:eastAsia="Times New Roman" w:cstheme="majorHAnsi"/>
                <w:sz w:val="20"/>
                <w:szCs w:val="20"/>
                <w:lang w:eastAsia="en-GB"/>
              </w:rPr>
              <w:t>3.1.3 Budget analysis and advocacy undertaken by the CSA at national or sub-national level</w:t>
            </w:r>
          </w:p>
        </w:tc>
      </w:tr>
      <w:tr w:rsidR="0047511D" w:rsidRPr="0095439E" w14:paraId="1D227513" w14:textId="77777777" w:rsidTr="0015257A">
        <w:trPr>
          <w:trHeight w:val="70"/>
        </w:trPr>
        <w:tc>
          <w:tcPr>
            <w:tcW w:w="519" w:type="pct"/>
            <w:vMerge/>
            <w:tcBorders>
              <w:left w:val="single" w:sz="4" w:space="0" w:color="auto"/>
              <w:right w:val="single" w:sz="4" w:space="0" w:color="auto"/>
            </w:tcBorders>
            <w:vAlign w:val="center"/>
          </w:tcPr>
          <w:p w14:paraId="2787B93E"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shd w:val="clear" w:color="auto" w:fill="auto"/>
            <w:vAlign w:val="center"/>
          </w:tcPr>
          <w:p w14:paraId="1CDA4895" w14:textId="77777777" w:rsidR="00537FD4" w:rsidRPr="0095439E" w:rsidRDefault="00537FD4" w:rsidP="0078361E">
            <w:pPr>
              <w:spacing w:after="0" w:line="240" w:lineRule="auto"/>
              <w:jc w:val="center"/>
              <w:rPr>
                <w:rFonts w:eastAsia="Times New Roman" w:cstheme="majorHAnsi"/>
                <w:b/>
                <w:bCs/>
                <w:color w:val="000000"/>
                <w:sz w:val="20"/>
                <w:szCs w:val="20"/>
                <w:lang w:val="en-GB" w:eastAsia="en-GB"/>
              </w:rPr>
            </w:pPr>
          </w:p>
        </w:tc>
        <w:tc>
          <w:tcPr>
            <w:tcW w:w="896" w:type="pct"/>
            <w:vMerge/>
            <w:tcBorders>
              <w:top w:val="nil"/>
              <w:left w:val="single" w:sz="4" w:space="0" w:color="auto"/>
              <w:bottom w:val="single" w:sz="4" w:space="0" w:color="auto"/>
              <w:right w:val="single" w:sz="4" w:space="0" w:color="auto"/>
            </w:tcBorders>
            <w:shd w:val="clear" w:color="auto" w:fill="auto"/>
          </w:tcPr>
          <w:p w14:paraId="7D1F336C"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nil"/>
              <w:left w:val="single" w:sz="4" w:space="0" w:color="auto"/>
              <w:bottom w:val="single" w:sz="4" w:space="0" w:color="auto"/>
              <w:right w:val="single" w:sz="4" w:space="0" w:color="auto"/>
            </w:tcBorders>
          </w:tcPr>
          <w:p w14:paraId="3104B863" w14:textId="77777777" w:rsidR="00537FD4" w:rsidRDefault="00537FD4" w:rsidP="0078361E">
            <w:r>
              <w:rPr>
                <w:rFonts w:eastAsia="Times New Roman" w:cstheme="majorHAnsi"/>
                <w:sz w:val="20"/>
                <w:szCs w:val="20"/>
                <w:lang w:eastAsia="en-GB"/>
              </w:rPr>
              <w:t>3.1.4 Government nutrition champions celebrated and awarded</w:t>
            </w:r>
          </w:p>
        </w:tc>
      </w:tr>
      <w:tr w:rsidR="0047511D" w:rsidRPr="0095439E" w14:paraId="1A35A01C" w14:textId="77777777" w:rsidTr="0015257A">
        <w:trPr>
          <w:trHeight w:val="600"/>
        </w:trPr>
        <w:tc>
          <w:tcPr>
            <w:tcW w:w="519" w:type="pct"/>
            <w:vMerge/>
            <w:tcBorders>
              <w:left w:val="single" w:sz="4" w:space="0" w:color="auto"/>
              <w:right w:val="single" w:sz="4" w:space="0" w:color="auto"/>
            </w:tcBorders>
            <w:vAlign w:val="center"/>
          </w:tcPr>
          <w:p w14:paraId="4DF21BD7"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shd w:val="clear" w:color="auto" w:fill="auto"/>
            <w:vAlign w:val="center"/>
          </w:tcPr>
          <w:p w14:paraId="5C22DAF3" w14:textId="77777777" w:rsidR="00537FD4" w:rsidRPr="0095439E" w:rsidRDefault="00537FD4" w:rsidP="0078361E">
            <w:pPr>
              <w:spacing w:after="0" w:line="240" w:lineRule="auto"/>
              <w:jc w:val="center"/>
              <w:rPr>
                <w:rFonts w:eastAsia="Times New Roman" w:cstheme="majorHAnsi"/>
                <w:b/>
                <w:bCs/>
                <w:color w:val="000000"/>
                <w:sz w:val="20"/>
                <w:szCs w:val="20"/>
                <w:lang w:val="en-GB" w:eastAsia="en-GB"/>
              </w:rPr>
            </w:pPr>
          </w:p>
        </w:tc>
        <w:tc>
          <w:tcPr>
            <w:tcW w:w="896" w:type="pct"/>
            <w:vMerge/>
            <w:tcBorders>
              <w:top w:val="nil"/>
              <w:left w:val="single" w:sz="4" w:space="0" w:color="auto"/>
              <w:bottom w:val="single" w:sz="4" w:space="0" w:color="auto"/>
              <w:right w:val="single" w:sz="4" w:space="0" w:color="auto"/>
            </w:tcBorders>
            <w:shd w:val="clear" w:color="auto" w:fill="auto"/>
          </w:tcPr>
          <w:p w14:paraId="40367FEF"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p>
        </w:tc>
        <w:tc>
          <w:tcPr>
            <w:tcW w:w="3071" w:type="pct"/>
            <w:tcBorders>
              <w:top w:val="nil"/>
              <w:left w:val="single" w:sz="4" w:space="0" w:color="auto"/>
              <w:bottom w:val="single" w:sz="4" w:space="0" w:color="auto"/>
              <w:right w:val="single" w:sz="4" w:space="0" w:color="auto"/>
            </w:tcBorders>
          </w:tcPr>
          <w:p w14:paraId="05D6BDA2" w14:textId="77777777" w:rsidR="00537FD4" w:rsidRDefault="00537FD4" w:rsidP="0078361E">
            <w:r>
              <w:rPr>
                <w:rFonts w:eastAsia="Times New Roman" w:cstheme="majorHAnsi"/>
                <w:sz w:val="20"/>
                <w:szCs w:val="20"/>
                <w:lang w:eastAsia="en-GB"/>
              </w:rPr>
              <w:t>3.1.5 CSAs representatives speaking at regional and global events to follow up on government commitments</w:t>
            </w:r>
          </w:p>
        </w:tc>
      </w:tr>
      <w:tr w:rsidR="0047511D" w:rsidRPr="0095439E" w14:paraId="32E37CAA" w14:textId="77777777" w:rsidTr="0015257A">
        <w:trPr>
          <w:trHeight w:val="365"/>
        </w:trPr>
        <w:tc>
          <w:tcPr>
            <w:tcW w:w="519" w:type="pct"/>
            <w:vMerge/>
            <w:tcBorders>
              <w:left w:val="single" w:sz="4" w:space="0" w:color="auto"/>
              <w:right w:val="single" w:sz="4" w:space="0" w:color="auto"/>
            </w:tcBorders>
            <w:vAlign w:val="center"/>
          </w:tcPr>
          <w:p w14:paraId="164C04C0"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7D5F0486"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top w:val="nil"/>
              <w:left w:val="single" w:sz="4" w:space="0" w:color="auto"/>
              <w:bottom w:val="single" w:sz="4" w:space="0" w:color="auto"/>
              <w:right w:val="single" w:sz="4" w:space="0" w:color="auto"/>
            </w:tcBorders>
            <w:vAlign w:val="center"/>
          </w:tcPr>
          <w:p w14:paraId="413D9386"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nil"/>
              <w:left w:val="single" w:sz="4" w:space="0" w:color="auto"/>
              <w:bottom w:val="single" w:sz="4" w:space="0" w:color="auto"/>
              <w:right w:val="single" w:sz="4" w:space="0" w:color="auto"/>
            </w:tcBorders>
          </w:tcPr>
          <w:p w14:paraId="7251457B" w14:textId="77777777" w:rsidR="00537FD4" w:rsidRDefault="00537FD4" w:rsidP="0078361E">
            <w:r>
              <w:rPr>
                <w:rFonts w:eastAsia="Times New Roman" w:cstheme="majorHAnsi"/>
                <w:sz w:val="20"/>
                <w:szCs w:val="20"/>
                <w:lang w:eastAsia="en-GB"/>
              </w:rPr>
              <w:t>3.1.6 Media coverage generated by public media to hold government to account</w:t>
            </w:r>
          </w:p>
        </w:tc>
      </w:tr>
      <w:tr w:rsidR="0047511D" w:rsidRPr="0095439E" w14:paraId="7200D12D" w14:textId="77777777" w:rsidTr="0015257A">
        <w:trPr>
          <w:trHeight w:val="683"/>
        </w:trPr>
        <w:tc>
          <w:tcPr>
            <w:tcW w:w="519" w:type="pct"/>
            <w:vMerge/>
            <w:tcBorders>
              <w:left w:val="single" w:sz="4" w:space="0" w:color="auto"/>
              <w:right w:val="single" w:sz="4" w:space="0" w:color="auto"/>
            </w:tcBorders>
            <w:vAlign w:val="center"/>
          </w:tcPr>
          <w:p w14:paraId="5C325EB2"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1367C3CF"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top w:val="nil"/>
              <w:left w:val="single" w:sz="4" w:space="0" w:color="auto"/>
              <w:bottom w:val="single" w:sz="4" w:space="0" w:color="auto"/>
              <w:right w:val="single" w:sz="4" w:space="0" w:color="auto"/>
            </w:tcBorders>
            <w:vAlign w:val="center"/>
          </w:tcPr>
          <w:p w14:paraId="0ECF9A51"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nil"/>
              <w:left w:val="single" w:sz="4" w:space="0" w:color="auto"/>
              <w:bottom w:val="single" w:sz="4" w:space="0" w:color="auto"/>
              <w:right w:val="single" w:sz="4" w:space="0" w:color="auto"/>
            </w:tcBorders>
          </w:tcPr>
          <w:p w14:paraId="4D5FDF28" w14:textId="77777777" w:rsidR="00537FD4" w:rsidRDefault="00537FD4" w:rsidP="0078361E">
            <w:r>
              <w:rPr>
                <w:rFonts w:eastAsia="Times New Roman" w:cstheme="majorHAnsi"/>
                <w:sz w:val="20"/>
                <w:szCs w:val="20"/>
                <w:lang w:eastAsia="en-GB"/>
              </w:rPr>
              <w:t>3.1.7 Citizens reached out with trainings and campaign on government commitment awareness</w:t>
            </w:r>
          </w:p>
        </w:tc>
      </w:tr>
      <w:tr w:rsidR="0047511D" w:rsidRPr="0095439E" w14:paraId="531DA4D3" w14:textId="77777777" w:rsidTr="0015257A">
        <w:trPr>
          <w:trHeight w:val="423"/>
        </w:trPr>
        <w:tc>
          <w:tcPr>
            <w:tcW w:w="519" w:type="pct"/>
            <w:vMerge/>
            <w:tcBorders>
              <w:left w:val="single" w:sz="4" w:space="0" w:color="auto"/>
              <w:right w:val="single" w:sz="4" w:space="0" w:color="auto"/>
            </w:tcBorders>
            <w:vAlign w:val="center"/>
          </w:tcPr>
          <w:p w14:paraId="2465AEC6"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6BEEAC7B"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top w:val="nil"/>
              <w:left w:val="single" w:sz="4" w:space="0" w:color="auto"/>
              <w:bottom w:val="single" w:sz="4" w:space="0" w:color="auto"/>
              <w:right w:val="single" w:sz="4" w:space="0" w:color="auto"/>
            </w:tcBorders>
            <w:vAlign w:val="center"/>
          </w:tcPr>
          <w:p w14:paraId="3E5BE09F"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nil"/>
              <w:left w:val="single" w:sz="4" w:space="0" w:color="auto"/>
              <w:bottom w:val="single" w:sz="4" w:space="0" w:color="auto"/>
              <w:right w:val="single" w:sz="4" w:space="0" w:color="auto"/>
            </w:tcBorders>
          </w:tcPr>
          <w:p w14:paraId="65C50A01" w14:textId="77777777" w:rsidR="00537FD4" w:rsidRDefault="00537FD4" w:rsidP="0078361E">
            <w:r>
              <w:rPr>
                <w:rFonts w:eastAsia="Times New Roman" w:cstheme="majorHAnsi"/>
                <w:sz w:val="20"/>
                <w:szCs w:val="20"/>
                <w:lang w:eastAsia="en-GB"/>
              </w:rPr>
              <w:t xml:space="preserve">3.1.8 Public mobilisation activities delivered to hold governments accountable to their commitments  </w:t>
            </w:r>
          </w:p>
        </w:tc>
      </w:tr>
      <w:tr w:rsidR="0047511D" w:rsidRPr="0095439E" w14:paraId="6C3C74DE" w14:textId="77777777" w:rsidTr="0015257A">
        <w:trPr>
          <w:trHeight w:val="440"/>
        </w:trPr>
        <w:tc>
          <w:tcPr>
            <w:tcW w:w="519" w:type="pct"/>
            <w:vMerge/>
            <w:tcBorders>
              <w:left w:val="single" w:sz="4" w:space="0" w:color="auto"/>
              <w:right w:val="single" w:sz="4" w:space="0" w:color="auto"/>
            </w:tcBorders>
            <w:vAlign w:val="center"/>
          </w:tcPr>
          <w:p w14:paraId="3349120A"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1545C5E1"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top w:val="nil"/>
              <w:left w:val="single" w:sz="4" w:space="0" w:color="auto"/>
              <w:bottom w:val="single" w:sz="4" w:space="0" w:color="auto"/>
              <w:right w:val="single" w:sz="4" w:space="0" w:color="auto"/>
            </w:tcBorders>
            <w:vAlign w:val="center"/>
          </w:tcPr>
          <w:p w14:paraId="30C4FDB7"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single" w:sz="4" w:space="0" w:color="auto"/>
              <w:left w:val="single" w:sz="4" w:space="0" w:color="auto"/>
              <w:bottom w:val="single" w:sz="4" w:space="0" w:color="auto"/>
              <w:right w:val="single" w:sz="4" w:space="0" w:color="auto"/>
            </w:tcBorders>
          </w:tcPr>
          <w:p w14:paraId="10461912" w14:textId="77777777" w:rsidR="00537FD4" w:rsidRDefault="00537FD4" w:rsidP="0078361E">
            <w:r>
              <w:rPr>
                <w:rFonts w:eastAsia="Times New Roman" w:cstheme="majorHAnsi"/>
                <w:sz w:val="20"/>
                <w:szCs w:val="20"/>
                <w:lang w:eastAsia="en-GB"/>
              </w:rPr>
              <w:t>3.1.9 Parliamentarians champions supported by CSAs to hold government to account on nutrition commitments</w:t>
            </w:r>
          </w:p>
        </w:tc>
      </w:tr>
      <w:tr w:rsidR="0047511D" w:rsidRPr="0095439E" w14:paraId="6BA764D7" w14:textId="77777777" w:rsidTr="0015257A">
        <w:trPr>
          <w:trHeight w:val="704"/>
        </w:trPr>
        <w:tc>
          <w:tcPr>
            <w:tcW w:w="519" w:type="pct"/>
            <w:vMerge/>
            <w:tcBorders>
              <w:left w:val="single" w:sz="4" w:space="0" w:color="auto"/>
              <w:right w:val="single" w:sz="4" w:space="0" w:color="auto"/>
            </w:tcBorders>
            <w:vAlign w:val="center"/>
            <w:hideMark/>
          </w:tcPr>
          <w:p w14:paraId="665C64BA"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hideMark/>
          </w:tcPr>
          <w:p w14:paraId="01912BFC"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val="restart"/>
            <w:tcBorders>
              <w:top w:val="single" w:sz="4" w:space="0" w:color="auto"/>
              <w:left w:val="single" w:sz="4" w:space="0" w:color="auto"/>
              <w:right w:val="single" w:sz="4" w:space="0" w:color="auto"/>
            </w:tcBorders>
            <w:shd w:val="clear" w:color="auto" w:fill="auto"/>
            <w:hideMark/>
          </w:tcPr>
          <w:p w14:paraId="3951120D" w14:textId="77777777" w:rsidR="00537FD4" w:rsidRPr="0095439E" w:rsidRDefault="00537FD4" w:rsidP="0078361E">
            <w:pPr>
              <w:spacing w:after="0" w:line="240" w:lineRule="auto"/>
              <w:jc w:val="center"/>
              <w:rPr>
                <w:rFonts w:eastAsia="Times New Roman" w:cstheme="majorHAnsi"/>
                <w:color w:val="000000"/>
                <w:sz w:val="20"/>
                <w:szCs w:val="20"/>
                <w:lang w:val="en-GB" w:eastAsia="en-GB"/>
              </w:rPr>
            </w:pPr>
            <w:r w:rsidRPr="0095439E">
              <w:rPr>
                <w:rFonts w:eastAsia="Times New Roman" w:cstheme="majorHAnsi"/>
                <w:color w:val="000000"/>
                <w:sz w:val="20"/>
                <w:szCs w:val="20"/>
                <w:lang w:val="en-GB" w:eastAsia="en-GB"/>
              </w:rPr>
              <w:t>3.2) Governments have a clear picture of progress and challenges and are equipped with up to date data to improve and accelerate implementation plans.</w:t>
            </w:r>
          </w:p>
        </w:tc>
        <w:tc>
          <w:tcPr>
            <w:tcW w:w="3071" w:type="pct"/>
            <w:tcBorders>
              <w:top w:val="single" w:sz="4" w:space="0" w:color="auto"/>
              <w:left w:val="nil"/>
              <w:bottom w:val="single" w:sz="4" w:space="0" w:color="auto"/>
              <w:right w:val="single" w:sz="4" w:space="0" w:color="auto"/>
            </w:tcBorders>
          </w:tcPr>
          <w:p w14:paraId="762E5CB4" w14:textId="77777777" w:rsidR="00537FD4" w:rsidRPr="00317BFC" w:rsidRDefault="00537FD4" w:rsidP="0078361E">
            <w:pPr>
              <w:rPr>
                <w:rFonts w:eastAsia="Times New Roman" w:cstheme="majorHAnsi"/>
                <w:sz w:val="20"/>
                <w:szCs w:val="20"/>
                <w:lang w:eastAsia="en-GB"/>
              </w:rPr>
            </w:pPr>
            <w:r>
              <w:rPr>
                <w:rFonts w:eastAsia="Times New Roman" w:cstheme="majorHAnsi"/>
                <w:sz w:val="20"/>
                <w:szCs w:val="20"/>
                <w:lang w:eastAsia="en-GB"/>
              </w:rPr>
              <w:t>3.2.1 Assessment of data gaps generated at national or sub-national level.</w:t>
            </w:r>
          </w:p>
        </w:tc>
      </w:tr>
      <w:tr w:rsidR="0047511D" w:rsidRPr="0095439E" w14:paraId="512F2D3B" w14:textId="77777777" w:rsidTr="0015257A">
        <w:trPr>
          <w:trHeight w:val="600"/>
        </w:trPr>
        <w:tc>
          <w:tcPr>
            <w:tcW w:w="519" w:type="pct"/>
            <w:vMerge/>
            <w:tcBorders>
              <w:left w:val="single" w:sz="4" w:space="0" w:color="auto"/>
              <w:right w:val="single" w:sz="4" w:space="0" w:color="auto"/>
            </w:tcBorders>
            <w:vAlign w:val="center"/>
            <w:hideMark/>
          </w:tcPr>
          <w:p w14:paraId="0FD48B43"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hideMark/>
          </w:tcPr>
          <w:p w14:paraId="67EF4641"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vAlign w:val="center"/>
            <w:hideMark/>
          </w:tcPr>
          <w:p w14:paraId="61671F4D"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4C28B832" w14:textId="77777777" w:rsidR="00537FD4" w:rsidRDefault="00537FD4" w:rsidP="0078361E">
            <w:pPr>
              <w:rPr>
                <w:rFonts w:eastAsia="Times New Roman" w:cstheme="majorHAnsi"/>
                <w:sz w:val="20"/>
                <w:szCs w:val="20"/>
                <w:lang w:eastAsia="en-GB"/>
              </w:rPr>
            </w:pPr>
            <w:r>
              <w:rPr>
                <w:rFonts w:eastAsia="Times New Roman" w:cstheme="majorHAnsi"/>
                <w:sz w:val="20"/>
                <w:szCs w:val="20"/>
                <w:lang w:eastAsia="en-GB"/>
              </w:rPr>
              <w:t>3.2.2 Advocacy on improved data collection/sharing modalities is delivered</w:t>
            </w:r>
          </w:p>
        </w:tc>
      </w:tr>
      <w:tr w:rsidR="0047511D" w:rsidRPr="0095439E" w14:paraId="1832768B" w14:textId="77777777" w:rsidTr="0015257A">
        <w:trPr>
          <w:trHeight w:val="1286"/>
        </w:trPr>
        <w:tc>
          <w:tcPr>
            <w:tcW w:w="519" w:type="pct"/>
            <w:vMerge/>
            <w:tcBorders>
              <w:left w:val="single" w:sz="4" w:space="0" w:color="auto"/>
              <w:right w:val="single" w:sz="4" w:space="0" w:color="auto"/>
            </w:tcBorders>
            <w:vAlign w:val="center"/>
          </w:tcPr>
          <w:p w14:paraId="19E70CD3"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4FE3ACB4"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vAlign w:val="center"/>
          </w:tcPr>
          <w:p w14:paraId="6C655C1D"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single" w:sz="4" w:space="0" w:color="auto"/>
              <w:left w:val="nil"/>
              <w:right w:val="single" w:sz="4" w:space="0" w:color="auto"/>
            </w:tcBorders>
          </w:tcPr>
          <w:p w14:paraId="078BC5DD" w14:textId="77777777" w:rsidR="00537FD4" w:rsidRDefault="00537FD4" w:rsidP="0078361E">
            <w:r>
              <w:rPr>
                <w:rFonts w:eastAsia="Times New Roman" w:cstheme="majorHAnsi"/>
                <w:sz w:val="20"/>
                <w:szCs w:val="20"/>
                <w:lang w:eastAsia="en-GB"/>
              </w:rPr>
              <w:t>3.2.3 Disaggregated data sets collected at national/sub-national level especially among excluded and vulnerable groups to track progress against commitments</w:t>
            </w:r>
          </w:p>
        </w:tc>
      </w:tr>
      <w:tr w:rsidR="0047511D" w:rsidRPr="0095439E" w14:paraId="19B24638" w14:textId="77777777" w:rsidTr="0015257A">
        <w:trPr>
          <w:trHeight w:val="600"/>
        </w:trPr>
        <w:tc>
          <w:tcPr>
            <w:tcW w:w="519" w:type="pct"/>
            <w:vMerge/>
            <w:tcBorders>
              <w:left w:val="single" w:sz="4" w:space="0" w:color="auto"/>
              <w:right w:val="single" w:sz="4" w:space="0" w:color="auto"/>
            </w:tcBorders>
            <w:vAlign w:val="center"/>
          </w:tcPr>
          <w:p w14:paraId="62FA825E"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3F68421D"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vAlign w:val="center"/>
          </w:tcPr>
          <w:p w14:paraId="1DBD36F1"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7EF17E4F" w14:textId="77777777" w:rsidR="00537FD4" w:rsidRDefault="00537FD4" w:rsidP="0078361E">
            <w:pPr>
              <w:rPr>
                <w:rFonts w:eastAsia="Times New Roman" w:cstheme="majorHAnsi"/>
                <w:sz w:val="20"/>
                <w:szCs w:val="20"/>
                <w:lang w:eastAsia="en-GB"/>
              </w:rPr>
            </w:pPr>
            <w:r>
              <w:rPr>
                <w:rFonts w:eastAsia="Times New Roman" w:cstheme="majorHAnsi"/>
                <w:sz w:val="20"/>
                <w:szCs w:val="20"/>
                <w:lang w:eastAsia="en-GB"/>
              </w:rPr>
              <w:t>3.2.4 Data collected mainstreamed through media to highlight current challenges or progress at national and sub-national level</w:t>
            </w:r>
          </w:p>
          <w:p w14:paraId="118796D6" w14:textId="77777777" w:rsidR="00537FD4" w:rsidRPr="00317BFC" w:rsidRDefault="00537FD4" w:rsidP="0078361E">
            <w:pPr>
              <w:rPr>
                <w:rFonts w:eastAsia="Times New Roman" w:cstheme="majorHAnsi"/>
                <w:sz w:val="20"/>
                <w:szCs w:val="20"/>
                <w:lang w:eastAsia="en-GB"/>
              </w:rPr>
            </w:pPr>
            <w:r>
              <w:rPr>
                <w:rFonts w:eastAsia="Times New Roman" w:cstheme="majorHAnsi"/>
                <w:sz w:val="20"/>
                <w:szCs w:val="20"/>
                <w:lang w:eastAsia="en-GB"/>
              </w:rPr>
              <w:t>3.2.5 Policy makers provided made aware of the current progress utilizing the data gathered</w:t>
            </w:r>
          </w:p>
        </w:tc>
      </w:tr>
      <w:tr w:rsidR="0047511D" w:rsidRPr="0095439E" w14:paraId="48CBC41B" w14:textId="77777777" w:rsidTr="0015257A">
        <w:trPr>
          <w:trHeight w:val="600"/>
        </w:trPr>
        <w:tc>
          <w:tcPr>
            <w:tcW w:w="519" w:type="pct"/>
            <w:vMerge/>
            <w:tcBorders>
              <w:left w:val="single" w:sz="4" w:space="0" w:color="auto"/>
              <w:right w:val="single" w:sz="4" w:space="0" w:color="auto"/>
            </w:tcBorders>
            <w:vAlign w:val="center"/>
          </w:tcPr>
          <w:p w14:paraId="673C87D7"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18343779"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right w:val="single" w:sz="4" w:space="0" w:color="auto"/>
            </w:tcBorders>
            <w:vAlign w:val="center"/>
          </w:tcPr>
          <w:p w14:paraId="2640D3CE"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200A5E2E" w14:textId="77777777" w:rsidR="00537FD4" w:rsidRDefault="00537FD4" w:rsidP="0078361E">
            <w:r>
              <w:rPr>
                <w:rFonts w:eastAsia="Times New Roman" w:cstheme="majorHAnsi"/>
                <w:sz w:val="20"/>
                <w:szCs w:val="20"/>
                <w:lang w:eastAsia="en-GB"/>
              </w:rPr>
              <w:t>3.2.6 Excluded groups and vulnerable population engaging in advocacy processes to highlight lack of progress/key challenges/solutions</w:t>
            </w:r>
            <w:r w:rsidDel="007732F3">
              <w:rPr>
                <w:rFonts w:eastAsia="Times New Roman" w:cstheme="majorHAnsi"/>
                <w:sz w:val="20"/>
                <w:szCs w:val="20"/>
                <w:lang w:eastAsia="en-GB"/>
              </w:rPr>
              <w:t xml:space="preserve"> </w:t>
            </w:r>
          </w:p>
        </w:tc>
      </w:tr>
      <w:tr w:rsidR="0047511D" w:rsidRPr="0095439E" w14:paraId="2DD4ED34" w14:textId="77777777" w:rsidTr="0015257A">
        <w:trPr>
          <w:trHeight w:val="600"/>
        </w:trPr>
        <w:tc>
          <w:tcPr>
            <w:tcW w:w="519" w:type="pct"/>
            <w:vMerge/>
            <w:tcBorders>
              <w:left w:val="single" w:sz="4" w:space="0" w:color="auto"/>
              <w:right w:val="single" w:sz="4" w:space="0" w:color="auto"/>
            </w:tcBorders>
            <w:vAlign w:val="center"/>
          </w:tcPr>
          <w:p w14:paraId="4C2F1EE4"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46C0FDEC"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vAlign w:val="center"/>
          </w:tcPr>
          <w:p w14:paraId="74DA328E"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71D25A09" w14:textId="77777777" w:rsidR="00537FD4" w:rsidRPr="00317BFC" w:rsidRDefault="00537FD4" w:rsidP="0078361E">
            <w:pPr>
              <w:rPr>
                <w:sz w:val="20"/>
                <w:szCs w:val="20"/>
              </w:rPr>
            </w:pPr>
            <w:r w:rsidRPr="00317BFC">
              <w:rPr>
                <w:rFonts w:eastAsia="Times New Roman" w:cstheme="majorHAnsi"/>
                <w:sz w:val="20"/>
                <w:szCs w:val="20"/>
                <w:lang w:eastAsia="en-GB"/>
              </w:rPr>
              <w:t>3.2.7 Donors and government representatives briefed about budget tracking findings and timely funds are being released</w:t>
            </w:r>
            <w:r w:rsidRPr="00317BFC" w:rsidDel="007732F3">
              <w:rPr>
                <w:rFonts w:eastAsia="Times New Roman" w:cstheme="majorHAnsi"/>
                <w:sz w:val="20"/>
                <w:szCs w:val="20"/>
                <w:lang w:eastAsia="en-GB"/>
              </w:rPr>
              <w:t xml:space="preserve"> </w:t>
            </w:r>
          </w:p>
        </w:tc>
      </w:tr>
      <w:tr w:rsidR="0047511D" w:rsidRPr="0095439E" w14:paraId="0A81BCB2" w14:textId="77777777" w:rsidTr="0015257A">
        <w:trPr>
          <w:trHeight w:val="650"/>
        </w:trPr>
        <w:tc>
          <w:tcPr>
            <w:tcW w:w="519" w:type="pct"/>
            <w:vMerge/>
            <w:tcBorders>
              <w:left w:val="single" w:sz="4" w:space="0" w:color="auto"/>
              <w:right w:val="single" w:sz="4" w:space="0" w:color="auto"/>
            </w:tcBorders>
            <w:vAlign w:val="center"/>
          </w:tcPr>
          <w:p w14:paraId="5C9CA6F3"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00BDA7ED"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auto"/>
          </w:tcPr>
          <w:p w14:paraId="06DFD4F1" w14:textId="77777777" w:rsidR="00537FD4" w:rsidRPr="0095439E" w:rsidRDefault="00537FD4" w:rsidP="0078361E">
            <w:pPr>
              <w:spacing w:after="0" w:line="240" w:lineRule="auto"/>
              <w:rPr>
                <w:rFonts w:eastAsia="Times New Roman" w:cstheme="majorHAnsi"/>
                <w:color w:val="000000"/>
                <w:sz w:val="20"/>
                <w:szCs w:val="20"/>
                <w:lang w:val="en-GB" w:eastAsia="en-GB"/>
              </w:rPr>
            </w:pPr>
            <w:r w:rsidRPr="0095439E">
              <w:rPr>
                <w:rFonts w:eastAsia="Times New Roman" w:cstheme="majorHAnsi"/>
                <w:color w:val="000000"/>
                <w:sz w:val="20"/>
                <w:szCs w:val="20"/>
                <w:lang w:val="en-GB" w:eastAsia="en-GB"/>
              </w:rPr>
              <w:t xml:space="preserve">3.3) Governments and implementation partners </w:t>
            </w:r>
            <w:r>
              <w:rPr>
                <w:rFonts w:eastAsia="Times New Roman" w:cstheme="majorHAnsi"/>
                <w:color w:val="000000"/>
                <w:sz w:val="20"/>
                <w:szCs w:val="20"/>
                <w:lang w:val="en-GB" w:eastAsia="en-GB"/>
              </w:rPr>
              <w:t xml:space="preserve">are coordinating effectively and </w:t>
            </w:r>
            <w:r w:rsidRPr="0095439E">
              <w:rPr>
                <w:rFonts w:eastAsia="Times New Roman" w:cstheme="majorHAnsi"/>
                <w:color w:val="000000"/>
                <w:sz w:val="20"/>
                <w:szCs w:val="20"/>
                <w:lang w:val="en-GB" w:eastAsia="en-GB"/>
              </w:rPr>
              <w:t>have the capacity and resources to deliver nutrition plans</w:t>
            </w:r>
          </w:p>
        </w:tc>
        <w:tc>
          <w:tcPr>
            <w:tcW w:w="3071" w:type="pct"/>
            <w:tcBorders>
              <w:top w:val="nil"/>
              <w:left w:val="nil"/>
              <w:bottom w:val="single" w:sz="4" w:space="0" w:color="auto"/>
              <w:right w:val="single" w:sz="4" w:space="0" w:color="auto"/>
            </w:tcBorders>
          </w:tcPr>
          <w:p w14:paraId="53F8CA9D" w14:textId="77777777" w:rsidR="00537FD4" w:rsidRDefault="00537FD4" w:rsidP="0078361E">
            <w:r>
              <w:rPr>
                <w:rFonts w:eastAsia="Times New Roman" w:cstheme="majorHAnsi"/>
                <w:sz w:val="20"/>
                <w:szCs w:val="20"/>
                <w:lang w:eastAsia="en-GB"/>
              </w:rPr>
              <w:t xml:space="preserve">3.3.1 Updated CSOs skills and intervention mapping </w:t>
            </w:r>
          </w:p>
        </w:tc>
      </w:tr>
      <w:tr w:rsidR="0047511D" w:rsidRPr="0095439E" w14:paraId="6535BA5B" w14:textId="77777777" w:rsidTr="0015257A">
        <w:trPr>
          <w:trHeight w:val="650"/>
        </w:trPr>
        <w:tc>
          <w:tcPr>
            <w:tcW w:w="519" w:type="pct"/>
            <w:vMerge/>
            <w:tcBorders>
              <w:left w:val="single" w:sz="4" w:space="0" w:color="auto"/>
              <w:right w:val="single" w:sz="4" w:space="0" w:color="auto"/>
            </w:tcBorders>
            <w:vAlign w:val="center"/>
          </w:tcPr>
          <w:p w14:paraId="2E30B7C1"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1E063EB5"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shd w:val="clear" w:color="auto" w:fill="auto"/>
          </w:tcPr>
          <w:p w14:paraId="70A06631"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547D47BB" w14:textId="77777777" w:rsidR="00537FD4" w:rsidRDefault="00537FD4" w:rsidP="0078361E">
            <w:r>
              <w:rPr>
                <w:rFonts w:eastAsia="Times New Roman" w:cstheme="majorHAnsi"/>
                <w:sz w:val="20"/>
                <w:szCs w:val="20"/>
                <w:lang w:eastAsia="en-GB"/>
              </w:rPr>
              <w:t>3.3.2 CSA Representatives participating to sub-national and national MSP</w:t>
            </w:r>
          </w:p>
        </w:tc>
      </w:tr>
      <w:tr w:rsidR="0047511D" w:rsidRPr="0095439E" w14:paraId="251ED2ED" w14:textId="77777777" w:rsidTr="0015257A">
        <w:trPr>
          <w:trHeight w:val="913"/>
        </w:trPr>
        <w:tc>
          <w:tcPr>
            <w:tcW w:w="519" w:type="pct"/>
            <w:vMerge/>
            <w:tcBorders>
              <w:left w:val="single" w:sz="4" w:space="0" w:color="auto"/>
              <w:bottom w:val="nil"/>
              <w:right w:val="single" w:sz="4" w:space="0" w:color="auto"/>
            </w:tcBorders>
            <w:vAlign w:val="center"/>
          </w:tcPr>
          <w:p w14:paraId="593B24B3"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4CFBD998"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left w:val="single" w:sz="4" w:space="0" w:color="auto"/>
              <w:bottom w:val="single" w:sz="4" w:space="0" w:color="auto"/>
              <w:right w:val="single" w:sz="4" w:space="0" w:color="auto"/>
            </w:tcBorders>
            <w:shd w:val="clear" w:color="auto" w:fill="auto"/>
          </w:tcPr>
          <w:p w14:paraId="74D76BA4"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0749611A" w14:textId="77777777" w:rsidR="00537FD4" w:rsidRDefault="00537FD4" w:rsidP="0078361E">
            <w:r>
              <w:rPr>
                <w:rFonts w:eastAsia="Times New Roman" w:cstheme="majorHAnsi"/>
                <w:sz w:val="20"/>
                <w:szCs w:val="20"/>
                <w:lang w:eastAsia="en-GB"/>
              </w:rPr>
              <w:t xml:space="preserve">3.3.3 Communities feedback on nutrition services collected, validated and disseminated.  </w:t>
            </w:r>
          </w:p>
        </w:tc>
      </w:tr>
      <w:tr w:rsidR="0047511D" w:rsidRPr="0095439E" w14:paraId="5203A61D" w14:textId="77777777" w:rsidTr="0015257A">
        <w:trPr>
          <w:trHeight w:val="70"/>
        </w:trPr>
        <w:tc>
          <w:tcPr>
            <w:tcW w:w="519" w:type="pct"/>
            <w:vMerge/>
            <w:tcBorders>
              <w:left w:val="single" w:sz="4" w:space="0" w:color="auto"/>
              <w:right w:val="single" w:sz="4" w:space="0" w:color="auto"/>
            </w:tcBorders>
            <w:vAlign w:val="center"/>
            <w:hideMark/>
          </w:tcPr>
          <w:p w14:paraId="2A8E9595"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hideMark/>
          </w:tcPr>
          <w:p w14:paraId="3B0D338B"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val="restart"/>
            <w:tcBorders>
              <w:top w:val="single" w:sz="4" w:space="0" w:color="auto"/>
              <w:left w:val="single" w:sz="4" w:space="0" w:color="auto"/>
              <w:bottom w:val="single" w:sz="4" w:space="0" w:color="auto"/>
              <w:right w:val="single" w:sz="4" w:space="0" w:color="auto"/>
            </w:tcBorders>
            <w:vAlign w:val="center"/>
            <w:hideMark/>
          </w:tcPr>
          <w:p w14:paraId="047F411A" w14:textId="77777777" w:rsidR="00537FD4" w:rsidRPr="0095439E" w:rsidRDefault="00537FD4" w:rsidP="0078361E">
            <w:pPr>
              <w:spacing w:after="0" w:line="240" w:lineRule="auto"/>
              <w:rPr>
                <w:rFonts w:eastAsia="Times New Roman" w:cstheme="majorHAnsi"/>
                <w:color w:val="000000"/>
                <w:sz w:val="20"/>
                <w:szCs w:val="20"/>
                <w:lang w:val="en-GB" w:eastAsia="en-GB"/>
              </w:rPr>
            </w:pPr>
            <w:r>
              <w:rPr>
                <w:rFonts w:eastAsia="Times New Roman" w:cstheme="majorHAnsi"/>
                <w:color w:val="000000"/>
                <w:sz w:val="20"/>
                <w:szCs w:val="20"/>
                <w:lang w:val="en-GB" w:eastAsia="en-GB"/>
              </w:rPr>
              <w:t>3.4) Private Sector is held to account and abides by national legislation and best practice guidlines</w:t>
            </w:r>
          </w:p>
          <w:p w14:paraId="20F1419D"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626EDC3B" w14:textId="77777777" w:rsidR="00537FD4" w:rsidRDefault="00537FD4" w:rsidP="0078361E">
            <w:r>
              <w:rPr>
                <w:rFonts w:eastAsia="Times New Roman" w:cstheme="majorHAnsi"/>
                <w:sz w:val="20"/>
                <w:szCs w:val="20"/>
                <w:lang w:eastAsia="en-GB"/>
              </w:rPr>
              <w:t>3.4.1 I</w:t>
            </w:r>
            <w:r w:rsidRPr="0095439E">
              <w:rPr>
                <w:rFonts w:eastAsia="Times New Roman" w:cstheme="majorHAnsi"/>
                <w:sz w:val="20"/>
                <w:szCs w:val="20"/>
                <w:lang w:eastAsia="en-GB"/>
              </w:rPr>
              <w:t xml:space="preserve">ncrease public awareness of codes and legislation via media and BCC </w:t>
            </w:r>
          </w:p>
        </w:tc>
      </w:tr>
      <w:tr w:rsidR="0047511D" w:rsidRPr="0095439E" w14:paraId="6B341787" w14:textId="77777777" w:rsidTr="0015257A">
        <w:trPr>
          <w:trHeight w:val="305"/>
        </w:trPr>
        <w:tc>
          <w:tcPr>
            <w:tcW w:w="519" w:type="pct"/>
            <w:vMerge/>
            <w:tcBorders>
              <w:left w:val="single" w:sz="4" w:space="0" w:color="auto"/>
              <w:right w:val="single" w:sz="4" w:space="0" w:color="auto"/>
            </w:tcBorders>
            <w:vAlign w:val="center"/>
            <w:hideMark/>
          </w:tcPr>
          <w:p w14:paraId="710888D7"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hideMark/>
          </w:tcPr>
          <w:p w14:paraId="6F7685EE"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top w:val="single" w:sz="4" w:space="0" w:color="auto"/>
              <w:left w:val="single" w:sz="4" w:space="0" w:color="auto"/>
              <w:bottom w:val="single" w:sz="4" w:space="0" w:color="auto"/>
              <w:right w:val="single" w:sz="4" w:space="0" w:color="auto"/>
            </w:tcBorders>
            <w:vAlign w:val="center"/>
          </w:tcPr>
          <w:p w14:paraId="30FCF5F8"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73750455" w14:textId="77777777" w:rsidR="00537FD4" w:rsidRPr="001A3B0A" w:rsidRDefault="00537FD4" w:rsidP="0078361E">
            <w:r w:rsidRPr="001A3B0A">
              <w:rPr>
                <w:rFonts w:eastAsia="Times New Roman" w:cstheme="majorHAnsi"/>
                <w:sz w:val="20"/>
                <w:szCs w:val="20"/>
                <w:lang w:eastAsia="en-GB"/>
              </w:rPr>
              <w:t xml:space="preserve">3.4.2 Individuals trained on private sector “bad practices” and conflict of interest </w:t>
            </w:r>
          </w:p>
        </w:tc>
      </w:tr>
      <w:tr w:rsidR="0047511D" w:rsidRPr="0095439E" w14:paraId="4255B14A" w14:textId="77777777" w:rsidTr="0015257A">
        <w:trPr>
          <w:trHeight w:val="280"/>
        </w:trPr>
        <w:tc>
          <w:tcPr>
            <w:tcW w:w="519" w:type="pct"/>
            <w:vMerge/>
            <w:tcBorders>
              <w:left w:val="single" w:sz="4" w:space="0" w:color="auto"/>
              <w:right w:val="single" w:sz="4" w:space="0" w:color="auto"/>
            </w:tcBorders>
            <w:vAlign w:val="center"/>
          </w:tcPr>
          <w:p w14:paraId="4877908D"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2DF14A77"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top w:val="single" w:sz="4" w:space="0" w:color="auto"/>
              <w:left w:val="single" w:sz="4" w:space="0" w:color="auto"/>
              <w:bottom w:val="single" w:sz="4" w:space="0" w:color="auto"/>
              <w:right w:val="single" w:sz="4" w:space="0" w:color="auto"/>
            </w:tcBorders>
            <w:vAlign w:val="center"/>
          </w:tcPr>
          <w:p w14:paraId="1CC27785"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nil"/>
              <w:left w:val="nil"/>
              <w:bottom w:val="single" w:sz="4" w:space="0" w:color="auto"/>
              <w:right w:val="single" w:sz="4" w:space="0" w:color="auto"/>
            </w:tcBorders>
          </w:tcPr>
          <w:p w14:paraId="6B6FFD4F" w14:textId="77777777" w:rsidR="00537FD4" w:rsidRPr="001A3B0A" w:rsidRDefault="00537FD4" w:rsidP="0078361E">
            <w:r w:rsidRPr="001A3B0A">
              <w:rPr>
                <w:rFonts w:eastAsia="Times New Roman" w:cstheme="majorHAnsi"/>
                <w:sz w:val="20"/>
                <w:szCs w:val="20"/>
                <w:lang w:eastAsia="en-GB"/>
              </w:rPr>
              <w:t>3.4.3 Codes and legislation violations collected</w:t>
            </w:r>
          </w:p>
        </w:tc>
      </w:tr>
      <w:tr w:rsidR="0047511D" w:rsidRPr="0095439E" w14:paraId="0C561EE4" w14:textId="77777777" w:rsidTr="0015257A">
        <w:trPr>
          <w:trHeight w:val="345"/>
        </w:trPr>
        <w:tc>
          <w:tcPr>
            <w:tcW w:w="519" w:type="pct"/>
            <w:vMerge/>
            <w:tcBorders>
              <w:left w:val="single" w:sz="4" w:space="0" w:color="auto"/>
              <w:right w:val="single" w:sz="4" w:space="0" w:color="auto"/>
            </w:tcBorders>
            <w:vAlign w:val="center"/>
          </w:tcPr>
          <w:p w14:paraId="6C7F4BCE" w14:textId="77777777" w:rsidR="00537FD4" w:rsidRPr="0095439E" w:rsidRDefault="00537FD4" w:rsidP="0078361E">
            <w:pPr>
              <w:spacing w:after="0" w:line="240" w:lineRule="auto"/>
              <w:rPr>
                <w:rFonts w:eastAsia="Times New Roman" w:cstheme="majorHAnsi"/>
                <w:b/>
                <w:bCs/>
                <w:color w:val="000000"/>
                <w:sz w:val="20"/>
                <w:szCs w:val="20"/>
                <w:lang w:val="en-GB" w:eastAsia="en-GB"/>
              </w:rPr>
            </w:pPr>
          </w:p>
        </w:tc>
        <w:tc>
          <w:tcPr>
            <w:tcW w:w="514" w:type="pct"/>
            <w:vMerge/>
            <w:tcBorders>
              <w:left w:val="single" w:sz="4" w:space="0" w:color="auto"/>
              <w:bottom w:val="single" w:sz="4" w:space="0" w:color="auto"/>
              <w:right w:val="single" w:sz="4" w:space="0" w:color="auto"/>
            </w:tcBorders>
            <w:vAlign w:val="center"/>
          </w:tcPr>
          <w:p w14:paraId="6A8C1B90"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896" w:type="pct"/>
            <w:vMerge/>
            <w:tcBorders>
              <w:top w:val="single" w:sz="4" w:space="0" w:color="auto"/>
              <w:left w:val="single" w:sz="4" w:space="0" w:color="auto"/>
              <w:bottom w:val="single" w:sz="4" w:space="0" w:color="auto"/>
              <w:right w:val="single" w:sz="4" w:space="0" w:color="auto"/>
            </w:tcBorders>
            <w:vAlign w:val="center"/>
          </w:tcPr>
          <w:p w14:paraId="1C0A5BBA" w14:textId="77777777" w:rsidR="00537FD4" w:rsidRPr="0095439E" w:rsidRDefault="00537FD4" w:rsidP="0078361E">
            <w:pPr>
              <w:spacing w:after="0" w:line="240" w:lineRule="auto"/>
              <w:rPr>
                <w:rFonts w:eastAsia="Times New Roman" w:cstheme="majorHAnsi"/>
                <w:color w:val="000000"/>
                <w:sz w:val="20"/>
                <w:szCs w:val="20"/>
                <w:lang w:val="en-GB" w:eastAsia="en-GB"/>
              </w:rPr>
            </w:pPr>
          </w:p>
        </w:tc>
        <w:tc>
          <w:tcPr>
            <w:tcW w:w="3071" w:type="pct"/>
            <w:tcBorders>
              <w:top w:val="single" w:sz="4" w:space="0" w:color="auto"/>
              <w:left w:val="nil"/>
              <w:bottom w:val="single" w:sz="4" w:space="0" w:color="auto"/>
              <w:right w:val="single" w:sz="4" w:space="0" w:color="auto"/>
            </w:tcBorders>
          </w:tcPr>
          <w:p w14:paraId="546D9E13" w14:textId="77777777" w:rsidR="00537FD4" w:rsidRPr="001A3B0A" w:rsidRDefault="00537FD4" w:rsidP="0078361E">
            <w:r w:rsidRPr="001A3B0A">
              <w:rPr>
                <w:rFonts w:eastAsia="Times New Roman" w:cstheme="majorHAnsi"/>
                <w:sz w:val="20"/>
                <w:szCs w:val="20"/>
                <w:lang w:eastAsia="en-GB"/>
              </w:rPr>
              <w:t>3.4.4 Individuals reached through public campaign to increase pressure on business to abide by guidelines.</w:t>
            </w:r>
          </w:p>
        </w:tc>
      </w:tr>
    </w:tbl>
    <w:p w14:paraId="5EEBB817" w14:textId="77777777" w:rsidR="00B36748" w:rsidRPr="00154D92" w:rsidRDefault="00B36748" w:rsidP="0095439E">
      <w:pPr>
        <w:rPr>
          <w:rFonts w:asciiTheme="majorHAnsi" w:hAnsiTheme="majorHAnsi" w:cstheme="majorHAnsi"/>
        </w:rPr>
      </w:pPr>
    </w:p>
    <w:tbl>
      <w:tblPr>
        <w:tblW w:w="4989" w:type="pct"/>
        <w:tblLook w:val="04A0" w:firstRow="1" w:lastRow="0" w:firstColumn="1" w:lastColumn="0" w:noHBand="0" w:noVBand="1"/>
      </w:tblPr>
      <w:tblGrid>
        <w:gridCol w:w="1501"/>
        <w:gridCol w:w="1394"/>
        <w:gridCol w:w="2488"/>
        <w:gridCol w:w="25"/>
        <w:gridCol w:w="8509"/>
      </w:tblGrid>
      <w:tr w:rsidR="00FF33D8" w:rsidRPr="003112E1" w14:paraId="3EE03F57" w14:textId="77777777" w:rsidTr="005B28E8">
        <w:trPr>
          <w:trHeight w:val="429"/>
        </w:trPr>
        <w:tc>
          <w:tcPr>
            <w:tcW w:w="539" w:type="pct"/>
            <w:vMerge w:val="restart"/>
            <w:tcBorders>
              <w:top w:val="single" w:sz="4" w:space="0" w:color="auto"/>
              <w:left w:val="single" w:sz="4" w:space="0" w:color="auto"/>
              <w:bottom w:val="single" w:sz="4" w:space="0" w:color="auto"/>
              <w:right w:val="single" w:sz="4" w:space="0" w:color="auto"/>
            </w:tcBorders>
            <w:shd w:val="clear" w:color="auto" w:fill="4F81BD" w:themeFill="accent1"/>
          </w:tcPr>
          <w:p w14:paraId="14022B17" w14:textId="77777777" w:rsidR="00FF33D8" w:rsidRPr="003112E1" w:rsidRDefault="00FF33D8" w:rsidP="00A66F8F">
            <w:pPr>
              <w:spacing w:after="0" w:line="240" w:lineRule="auto"/>
              <w:rPr>
                <w:rFonts w:eastAsia="Times New Roman" w:cstheme="majorHAnsi"/>
                <w:color w:val="000000"/>
                <w:sz w:val="20"/>
                <w:szCs w:val="20"/>
                <w:lang w:val="en-GB" w:eastAsia="en-GB"/>
              </w:rPr>
            </w:pPr>
            <w:r w:rsidRPr="003112E1">
              <w:rPr>
                <w:rFonts w:eastAsia="Times New Roman" w:cstheme="majorHAnsi"/>
                <w:color w:val="000000"/>
                <w:sz w:val="20"/>
                <w:szCs w:val="20"/>
                <w:lang w:val="en-GB" w:eastAsia="en-GB"/>
              </w:rPr>
              <w:t xml:space="preserve">4. </w:t>
            </w:r>
            <w:r w:rsidRPr="003112E1">
              <w:rPr>
                <w:rFonts w:eastAsia="Times New Roman" w:cstheme="majorHAnsi"/>
                <w:b/>
                <w:color w:val="000000"/>
                <w:sz w:val="20"/>
                <w:szCs w:val="20"/>
                <w:lang w:val="en-GB" w:eastAsia="en-GB"/>
              </w:rPr>
              <w:t>Cross- Cutting</w:t>
            </w:r>
            <w:r w:rsidRPr="003112E1">
              <w:rPr>
                <w:rFonts w:eastAsia="Times New Roman" w:cstheme="majorHAnsi"/>
                <w:color w:val="000000"/>
                <w:sz w:val="20"/>
                <w:szCs w:val="20"/>
                <w:lang w:val="en-GB" w:eastAsia="en-GB"/>
              </w:rPr>
              <w:t xml:space="preserve"> </w:t>
            </w:r>
            <w:r w:rsidRPr="003112E1">
              <w:rPr>
                <w:rFonts w:eastAsia="Times New Roman" w:cstheme="majorHAnsi"/>
                <w:b/>
                <w:color w:val="000000"/>
                <w:sz w:val="20"/>
                <w:szCs w:val="20"/>
                <w:lang w:val="en-GB" w:eastAsia="en-GB"/>
              </w:rPr>
              <w:t>Outcome</w:t>
            </w:r>
          </w:p>
          <w:p w14:paraId="323BD7F0" w14:textId="77777777" w:rsidR="00FF33D8" w:rsidRPr="003112E1" w:rsidRDefault="00FF33D8" w:rsidP="0078361E">
            <w:pPr>
              <w:spacing w:after="0" w:line="240" w:lineRule="auto"/>
              <w:rPr>
                <w:rFonts w:ascii="Calibri" w:eastAsia="Times New Roman" w:hAnsi="Calibri" w:cs="Arial"/>
                <w:b/>
                <w:bCs/>
                <w:lang w:val="en-GB" w:eastAsia="en-GB"/>
              </w:rPr>
            </w:pPr>
          </w:p>
        </w:tc>
        <w:tc>
          <w:tcPr>
            <w:tcW w:w="501" w:type="pct"/>
            <w:vMerge w:val="restart"/>
            <w:tcBorders>
              <w:top w:val="single" w:sz="4" w:space="0" w:color="auto"/>
              <w:left w:val="single" w:sz="4" w:space="0" w:color="auto"/>
              <w:right w:val="single" w:sz="4" w:space="0" w:color="auto"/>
            </w:tcBorders>
            <w:shd w:val="clear" w:color="auto" w:fill="auto"/>
            <w:vAlign w:val="center"/>
            <w:hideMark/>
          </w:tcPr>
          <w:p w14:paraId="3CD7F013" w14:textId="77777777" w:rsidR="00FF33D8" w:rsidRPr="003112E1" w:rsidRDefault="00FF33D8" w:rsidP="005E2236">
            <w:pPr>
              <w:spacing w:after="0" w:line="240" w:lineRule="auto"/>
              <w:rPr>
                <w:rFonts w:eastAsia="Times New Roman" w:cstheme="majorHAnsi"/>
                <w:color w:val="000000"/>
                <w:sz w:val="20"/>
                <w:szCs w:val="20"/>
                <w:lang w:val="en-GB" w:eastAsia="en-GB"/>
              </w:rPr>
            </w:pPr>
            <w:r w:rsidRPr="003112E1">
              <w:rPr>
                <w:rFonts w:eastAsia="Times New Roman" w:cstheme="majorHAnsi"/>
                <w:color w:val="000000"/>
                <w:sz w:val="20"/>
                <w:szCs w:val="20"/>
                <w:lang w:val="en-GB" w:eastAsia="en-GB"/>
              </w:rPr>
              <w:lastRenderedPageBreak/>
              <w:t xml:space="preserve">The SUN Civil Society Network supports the </w:t>
            </w:r>
            <w:r w:rsidRPr="003112E1">
              <w:rPr>
                <w:rFonts w:eastAsia="Times New Roman" w:cstheme="majorHAnsi"/>
                <w:color w:val="000000"/>
                <w:sz w:val="20"/>
                <w:szCs w:val="20"/>
                <w:lang w:val="en-GB" w:eastAsia="en-GB"/>
              </w:rPr>
              <w:lastRenderedPageBreak/>
              <w:t>formation and effective running of strong, credible and influential national CSAs which contribute to effective multi-stakeholder efforts to scale up nutritio</w:t>
            </w:r>
            <w:r w:rsidR="006F7B1A">
              <w:rPr>
                <w:rFonts w:eastAsia="Times New Roman" w:cstheme="majorHAnsi"/>
                <w:color w:val="000000"/>
                <w:sz w:val="20"/>
                <w:szCs w:val="20"/>
                <w:lang w:val="en-GB" w:eastAsia="en-GB"/>
              </w:rPr>
              <w:t>n</w:t>
            </w:r>
          </w:p>
        </w:tc>
        <w:tc>
          <w:tcPr>
            <w:tcW w:w="903" w:type="pct"/>
            <w:gridSpan w:val="2"/>
            <w:tcBorders>
              <w:top w:val="single" w:sz="4" w:space="0" w:color="auto"/>
              <w:left w:val="single" w:sz="4" w:space="0" w:color="auto"/>
              <w:bottom w:val="nil"/>
              <w:right w:val="single" w:sz="4" w:space="0" w:color="auto"/>
            </w:tcBorders>
            <w:shd w:val="clear" w:color="auto" w:fill="auto"/>
            <w:vAlign w:val="center"/>
            <w:hideMark/>
          </w:tcPr>
          <w:p w14:paraId="4321D33B" w14:textId="77777777" w:rsidR="00FF33D8" w:rsidRPr="0015257A" w:rsidRDefault="00FF33D8" w:rsidP="00FF33D8">
            <w:pPr>
              <w:spacing w:after="0" w:line="240" w:lineRule="auto"/>
              <w:jc w:val="center"/>
              <w:rPr>
                <w:rFonts w:eastAsia="Times New Roman" w:cs="Arial"/>
                <w:sz w:val="20"/>
                <w:szCs w:val="20"/>
                <w:lang w:val="en-GB" w:eastAsia="en-GB"/>
              </w:rPr>
            </w:pPr>
            <w:r>
              <w:rPr>
                <w:rFonts w:eastAsia="Times New Roman" w:cs="Arial"/>
                <w:sz w:val="20"/>
                <w:szCs w:val="20"/>
                <w:lang w:val="en-GB" w:eastAsia="en-GB"/>
              </w:rPr>
              <w:lastRenderedPageBreak/>
              <w:t>4.1</w:t>
            </w:r>
            <w:r w:rsidRPr="0015257A">
              <w:rPr>
                <w:rFonts w:eastAsia="Times New Roman" w:cs="Arial"/>
                <w:sz w:val="20"/>
                <w:szCs w:val="20"/>
                <w:lang w:val="en-GB" w:eastAsia="en-GB"/>
              </w:rPr>
              <w:t xml:space="preserve">CSAs have opportunities and space to influence governments, private sector and donors at an </w:t>
            </w:r>
            <w:r w:rsidRPr="0015257A">
              <w:rPr>
                <w:rFonts w:eastAsia="Times New Roman" w:cs="Arial"/>
                <w:sz w:val="20"/>
                <w:szCs w:val="20"/>
                <w:lang w:val="en-GB" w:eastAsia="en-GB"/>
              </w:rPr>
              <w:lastRenderedPageBreak/>
              <w:t>international and regional level.</w:t>
            </w:r>
          </w:p>
          <w:p w14:paraId="03B15F78" w14:textId="77777777" w:rsidR="00FF33D8" w:rsidRPr="0015257A" w:rsidRDefault="00FF33D8" w:rsidP="0015257A">
            <w:pPr>
              <w:pStyle w:val="ListParagraph"/>
              <w:spacing w:after="0" w:line="240" w:lineRule="auto"/>
              <w:ind w:left="360"/>
              <w:rPr>
                <w:rFonts w:eastAsia="Times New Roman" w:cs="Arial"/>
                <w:sz w:val="20"/>
                <w:szCs w:val="20"/>
                <w:lang w:val="en-GB" w:eastAsia="en-GB"/>
              </w:rPr>
            </w:pPr>
          </w:p>
        </w:tc>
        <w:tc>
          <w:tcPr>
            <w:tcW w:w="3057" w:type="pct"/>
            <w:tcBorders>
              <w:top w:val="single" w:sz="4" w:space="0" w:color="auto"/>
              <w:left w:val="single" w:sz="4" w:space="0" w:color="auto"/>
              <w:bottom w:val="single" w:sz="4" w:space="0" w:color="000000"/>
              <w:right w:val="single" w:sz="4" w:space="0" w:color="auto"/>
            </w:tcBorders>
            <w:vAlign w:val="center"/>
          </w:tcPr>
          <w:p w14:paraId="46A83AB0" w14:textId="77777777" w:rsidR="00FF33D8" w:rsidRPr="00250A20" w:rsidRDefault="00FF33D8" w:rsidP="0078361E">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lastRenderedPageBreak/>
              <w:t>4.1.</w:t>
            </w:r>
            <w:r>
              <w:rPr>
                <w:rFonts w:ascii="Calibri" w:eastAsia="Times New Roman" w:hAnsi="Calibri" w:cs="Arial"/>
                <w:sz w:val="20"/>
                <w:szCs w:val="20"/>
                <w:lang w:eastAsia="en-GB"/>
              </w:rPr>
              <w:t>1</w:t>
            </w:r>
            <w:r w:rsidRPr="00250A20">
              <w:rPr>
                <w:rFonts w:ascii="Calibri" w:eastAsia="Times New Roman" w:hAnsi="Calibri" w:cs="Arial"/>
                <w:sz w:val="20"/>
                <w:szCs w:val="20"/>
                <w:lang w:eastAsia="en-GB"/>
              </w:rPr>
              <w:t xml:space="preserve">. </w:t>
            </w:r>
            <w:r w:rsidRPr="00A00BF2">
              <w:rPr>
                <w:rFonts w:ascii="Calibri" w:eastAsia="Times New Roman" w:hAnsi="Calibri" w:cs="Arial"/>
                <w:sz w:val="20"/>
                <w:szCs w:val="20"/>
                <w:lang w:eastAsia="en-GB"/>
              </w:rPr>
              <w:t>CSAs shape and engage in global campaigns</w:t>
            </w:r>
          </w:p>
        </w:tc>
      </w:tr>
      <w:tr w:rsidR="00FF33D8" w:rsidRPr="003112E1" w14:paraId="609ADDD7" w14:textId="77777777" w:rsidTr="005B28E8">
        <w:trPr>
          <w:trHeight w:val="408"/>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3BEAB86F" w14:textId="77777777" w:rsidR="00FF33D8" w:rsidRPr="003112E1" w:rsidRDefault="00FF33D8" w:rsidP="0078361E">
            <w:pPr>
              <w:spacing w:after="0" w:line="240" w:lineRule="auto"/>
              <w:rPr>
                <w:rFonts w:ascii="Calibri" w:eastAsia="Times New Roman" w:hAnsi="Calibri" w:cs="Arial"/>
                <w:b/>
                <w:bCs/>
                <w:lang w:val="en-GB" w:eastAsia="en-GB"/>
              </w:rPr>
            </w:pPr>
          </w:p>
        </w:tc>
        <w:tc>
          <w:tcPr>
            <w:tcW w:w="501" w:type="pct"/>
            <w:vMerge/>
            <w:tcBorders>
              <w:left w:val="single" w:sz="4" w:space="0" w:color="auto"/>
              <w:right w:val="single" w:sz="4" w:space="0" w:color="auto"/>
            </w:tcBorders>
            <w:vAlign w:val="center"/>
            <w:hideMark/>
          </w:tcPr>
          <w:p w14:paraId="36B24D45" w14:textId="77777777" w:rsidR="00FF33D8" w:rsidRPr="003112E1" w:rsidRDefault="00FF33D8" w:rsidP="0078361E">
            <w:pPr>
              <w:spacing w:after="0" w:line="240" w:lineRule="auto"/>
              <w:rPr>
                <w:rFonts w:eastAsia="Times New Roman" w:cs="Arial"/>
                <w:b/>
                <w:bCs/>
                <w:sz w:val="20"/>
                <w:szCs w:val="20"/>
                <w:lang w:val="en-GB" w:eastAsia="en-GB"/>
              </w:rPr>
            </w:pPr>
          </w:p>
        </w:tc>
        <w:tc>
          <w:tcPr>
            <w:tcW w:w="894" w:type="pct"/>
            <w:vMerge w:val="restart"/>
            <w:tcBorders>
              <w:top w:val="single" w:sz="4" w:space="0" w:color="auto"/>
              <w:left w:val="single" w:sz="4" w:space="0" w:color="auto"/>
              <w:bottom w:val="nil"/>
              <w:right w:val="single" w:sz="4" w:space="0" w:color="auto"/>
            </w:tcBorders>
            <w:vAlign w:val="center"/>
            <w:hideMark/>
          </w:tcPr>
          <w:p w14:paraId="714B2CD3" w14:textId="77777777" w:rsidR="00FF33D8" w:rsidRPr="003112E1" w:rsidRDefault="00FF33D8" w:rsidP="0078361E">
            <w:pPr>
              <w:spacing w:after="0" w:line="240" w:lineRule="auto"/>
              <w:rPr>
                <w:rFonts w:eastAsia="Times New Roman" w:cs="Arial"/>
                <w:sz w:val="20"/>
                <w:szCs w:val="20"/>
                <w:lang w:val="en-GB" w:eastAsia="en-GB"/>
              </w:rPr>
            </w:pPr>
          </w:p>
        </w:tc>
        <w:tc>
          <w:tcPr>
            <w:tcW w:w="3066" w:type="pct"/>
            <w:gridSpan w:val="2"/>
            <w:tcBorders>
              <w:top w:val="nil"/>
              <w:left w:val="single" w:sz="4" w:space="0" w:color="auto"/>
              <w:bottom w:val="single" w:sz="4" w:space="0" w:color="000000"/>
              <w:right w:val="single" w:sz="4" w:space="0" w:color="auto"/>
            </w:tcBorders>
            <w:vAlign w:val="center"/>
          </w:tcPr>
          <w:p w14:paraId="6C0395E8" w14:textId="77777777" w:rsidR="00FF33D8" w:rsidRPr="00250A20" w:rsidRDefault="00FF33D8" w:rsidP="0078361E">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 xml:space="preserve">4.1.3. </w:t>
            </w:r>
            <w:r w:rsidRPr="00A00BF2">
              <w:rPr>
                <w:rFonts w:ascii="Calibri" w:eastAsia="Times New Roman" w:hAnsi="Calibri" w:cs="Arial"/>
                <w:sz w:val="20"/>
                <w:szCs w:val="20"/>
                <w:lang w:eastAsia="en-GB"/>
              </w:rPr>
              <w:t>Members of CSAs, particularly youth, participate in global and regional advocacy opportunities (e.g. World Bank meetings, AU meeting, African Development Bank Meetings, WHA)</w:t>
            </w:r>
          </w:p>
        </w:tc>
      </w:tr>
      <w:tr w:rsidR="00FF33D8" w:rsidRPr="003112E1" w14:paraId="3173A7B7" w14:textId="77777777" w:rsidTr="005B28E8">
        <w:trPr>
          <w:trHeight w:val="614"/>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303D64FC" w14:textId="77777777" w:rsidR="00FF33D8" w:rsidRPr="003112E1" w:rsidRDefault="00FF33D8" w:rsidP="00A66F8F">
            <w:pPr>
              <w:spacing w:after="0" w:line="240" w:lineRule="auto"/>
              <w:rPr>
                <w:rFonts w:ascii="Calibri" w:eastAsia="Times New Roman" w:hAnsi="Calibri" w:cs="Arial"/>
                <w:b/>
                <w:bCs/>
                <w:lang w:val="en-GB" w:eastAsia="en-GB"/>
              </w:rPr>
            </w:pPr>
          </w:p>
        </w:tc>
        <w:tc>
          <w:tcPr>
            <w:tcW w:w="501" w:type="pct"/>
            <w:vMerge/>
            <w:tcBorders>
              <w:left w:val="single" w:sz="4" w:space="0" w:color="auto"/>
              <w:right w:val="single" w:sz="4" w:space="0" w:color="auto"/>
            </w:tcBorders>
            <w:vAlign w:val="center"/>
            <w:hideMark/>
          </w:tcPr>
          <w:p w14:paraId="3E57F642" w14:textId="77777777" w:rsidR="00FF33D8" w:rsidRPr="003112E1" w:rsidRDefault="00FF33D8" w:rsidP="00A66F8F">
            <w:pPr>
              <w:spacing w:after="0" w:line="240" w:lineRule="auto"/>
              <w:rPr>
                <w:rFonts w:eastAsia="Times New Roman" w:cs="Arial"/>
                <w:b/>
                <w:bCs/>
                <w:sz w:val="20"/>
                <w:szCs w:val="20"/>
                <w:lang w:val="en-GB" w:eastAsia="en-GB"/>
              </w:rPr>
            </w:pPr>
          </w:p>
        </w:tc>
        <w:tc>
          <w:tcPr>
            <w:tcW w:w="894" w:type="pct"/>
            <w:vMerge/>
            <w:tcBorders>
              <w:top w:val="single" w:sz="4" w:space="0" w:color="auto"/>
              <w:left w:val="single" w:sz="4" w:space="0" w:color="auto"/>
              <w:bottom w:val="nil"/>
              <w:right w:val="single" w:sz="4" w:space="0" w:color="auto"/>
            </w:tcBorders>
            <w:vAlign w:val="center"/>
            <w:hideMark/>
          </w:tcPr>
          <w:p w14:paraId="4F8F0C3B" w14:textId="77777777" w:rsidR="00FF33D8" w:rsidRPr="003112E1" w:rsidRDefault="00FF33D8" w:rsidP="00A66F8F">
            <w:pPr>
              <w:spacing w:after="0" w:line="240" w:lineRule="auto"/>
              <w:rPr>
                <w:rFonts w:eastAsia="Times New Roman" w:cs="Arial"/>
                <w:sz w:val="20"/>
                <w:szCs w:val="20"/>
                <w:lang w:val="en-GB" w:eastAsia="en-GB"/>
              </w:rPr>
            </w:pPr>
          </w:p>
        </w:tc>
        <w:tc>
          <w:tcPr>
            <w:tcW w:w="3066" w:type="pct"/>
            <w:gridSpan w:val="2"/>
            <w:tcBorders>
              <w:top w:val="nil"/>
              <w:left w:val="single" w:sz="4" w:space="0" w:color="auto"/>
              <w:bottom w:val="nil"/>
              <w:right w:val="single" w:sz="4" w:space="0" w:color="auto"/>
            </w:tcBorders>
            <w:vAlign w:val="center"/>
          </w:tcPr>
          <w:p w14:paraId="3DD50D7F" w14:textId="77777777" w:rsidR="00FF33D8" w:rsidRPr="00250A20" w:rsidRDefault="00FF33D8" w:rsidP="0015257A">
            <w:pPr>
              <w:spacing w:after="0" w:line="240" w:lineRule="auto"/>
              <w:rPr>
                <w:rFonts w:ascii="Calibri" w:eastAsia="Times New Roman" w:hAnsi="Calibri" w:cs="Arial"/>
                <w:sz w:val="20"/>
                <w:szCs w:val="20"/>
                <w:lang w:eastAsia="en-GB"/>
              </w:rPr>
            </w:pPr>
          </w:p>
        </w:tc>
      </w:tr>
      <w:tr w:rsidR="00FF33D8" w:rsidRPr="003112E1" w14:paraId="65B1E4EA" w14:textId="77777777" w:rsidTr="005B28E8">
        <w:trPr>
          <w:trHeight w:val="1804"/>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3CF5E482" w14:textId="77777777" w:rsidR="00FF33D8" w:rsidRPr="003112E1" w:rsidRDefault="00FF33D8" w:rsidP="00A66F8F">
            <w:pPr>
              <w:spacing w:after="0" w:line="240" w:lineRule="auto"/>
              <w:rPr>
                <w:rFonts w:ascii="Calibri" w:eastAsia="Times New Roman" w:hAnsi="Calibri" w:cs="Arial"/>
                <w:b/>
                <w:bCs/>
                <w:lang w:val="en-GB" w:eastAsia="en-GB"/>
              </w:rPr>
            </w:pPr>
          </w:p>
        </w:tc>
        <w:tc>
          <w:tcPr>
            <w:tcW w:w="501" w:type="pct"/>
            <w:vMerge/>
            <w:tcBorders>
              <w:left w:val="single" w:sz="4" w:space="0" w:color="auto"/>
              <w:right w:val="single" w:sz="4" w:space="0" w:color="auto"/>
            </w:tcBorders>
            <w:vAlign w:val="center"/>
            <w:hideMark/>
          </w:tcPr>
          <w:p w14:paraId="404C1E93" w14:textId="77777777" w:rsidR="00FF33D8" w:rsidRPr="003112E1" w:rsidRDefault="00FF33D8" w:rsidP="00A66F8F">
            <w:pPr>
              <w:spacing w:after="0" w:line="240" w:lineRule="auto"/>
              <w:rPr>
                <w:rFonts w:eastAsia="Times New Roman" w:cs="Arial"/>
                <w:b/>
                <w:bCs/>
                <w:sz w:val="20"/>
                <w:szCs w:val="20"/>
                <w:lang w:val="en-GB" w:eastAsia="en-GB"/>
              </w:rPr>
            </w:pPr>
          </w:p>
        </w:tc>
        <w:tc>
          <w:tcPr>
            <w:tcW w:w="89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33DD4F4" w14:textId="77777777" w:rsidR="00FF33D8" w:rsidRPr="003112E1" w:rsidRDefault="00FF33D8" w:rsidP="00A66F8F">
            <w:pPr>
              <w:spacing w:after="0" w:line="240" w:lineRule="auto"/>
              <w:jc w:val="center"/>
              <w:rPr>
                <w:rFonts w:eastAsia="Times New Roman" w:cs="Arial"/>
                <w:color w:val="000000"/>
                <w:sz w:val="20"/>
                <w:szCs w:val="20"/>
                <w:lang w:val="en-GB" w:eastAsia="en-GB"/>
              </w:rPr>
            </w:pPr>
            <w:r>
              <w:rPr>
                <w:rFonts w:eastAsia="Times New Roman" w:cs="Arial"/>
                <w:color w:val="000000"/>
                <w:sz w:val="20"/>
                <w:szCs w:val="20"/>
                <w:lang w:val="en-GB" w:eastAsia="en-GB"/>
              </w:rPr>
              <w:t>4</w:t>
            </w:r>
            <w:r w:rsidRPr="003112E1">
              <w:rPr>
                <w:rFonts w:eastAsia="Times New Roman" w:cs="Arial"/>
                <w:color w:val="000000"/>
                <w:sz w:val="20"/>
                <w:szCs w:val="20"/>
                <w:lang w:val="en-GB" w:eastAsia="en-GB"/>
              </w:rPr>
              <w:t>.2. Key stakeholders (decision makers, UN, private sector and other NGOs) are provided with the evidence to  make informed nutrition plans</w:t>
            </w:r>
          </w:p>
        </w:tc>
        <w:tc>
          <w:tcPr>
            <w:tcW w:w="3066" w:type="pct"/>
            <w:gridSpan w:val="2"/>
            <w:tcBorders>
              <w:top w:val="single" w:sz="4" w:space="0" w:color="auto"/>
              <w:left w:val="single" w:sz="4" w:space="0" w:color="auto"/>
              <w:right w:val="single" w:sz="4" w:space="0" w:color="auto"/>
            </w:tcBorders>
            <w:shd w:val="clear" w:color="000000" w:fill="FFFFFF"/>
            <w:vAlign w:val="center"/>
          </w:tcPr>
          <w:p w14:paraId="361F6F88" w14:textId="77777777" w:rsidR="00FF33D8" w:rsidRPr="00A00BF2" w:rsidRDefault="00FF33D8" w:rsidP="00A00BF2">
            <w:pPr>
              <w:spacing w:after="0" w:line="240" w:lineRule="auto"/>
              <w:jc w:val="center"/>
              <w:rPr>
                <w:rFonts w:ascii="Calibri" w:eastAsia="Times New Roman" w:hAnsi="Calibri" w:cs="Arial"/>
                <w:sz w:val="20"/>
                <w:szCs w:val="20"/>
                <w:lang w:eastAsia="en-GB"/>
              </w:rPr>
            </w:pPr>
            <w:r>
              <w:rPr>
                <w:rFonts w:ascii="Calibri" w:eastAsia="Times New Roman" w:hAnsi="Calibri" w:cs="Arial"/>
                <w:sz w:val="20"/>
                <w:szCs w:val="20"/>
                <w:lang w:eastAsia="en-GB"/>
              </w:rPr>
              <w:t>4</w:t>
            </w:r>
            <w:r w:rsidRPr="00A00BF2">
              <w:rPr>
                <w:rFonts w:ascii="Calibri" w:eastAsia="Times New Roman" w:hAnsi="Calibri" w:cs="Arial"/>
                <w:sz w:val="20"/>
                <w:szCs w:val="20"/>
                <w:lang w:eastAsia="en-GB"/>
              </w:rPr>
              <w:t xml:space="preserve">.2.1. Case studies, policy briefs and research are developed and shared on key thematic areas including; social accountability, role of civil society in fragile </w:t>
            </w:r>
          </w:p>
          <w:p w14:paraId="6F06748B" w14:textId="77777777" w:rsidR="00FF33D8" w:rsidRPr="00250A20" w:rsidRDefault="00FF33D8" w:rsidP="00A00BF2">
            <w:pPr>
              <w:spacing w:after="0" w:line="240" w:lineRule="auto"/>
              <w:jc w:val="center"/>
              <w:rPr>
                <w:rFonts w:ascii="Calibri" w:eastAsia="Times New Roman" w:hAnsi="Calibri" w:cs="Arial"/>
                <w:sz w:val="20"/>
                <w:szCs w:val="20"/>
                <w:lang w:eastAsia="en-GB"/>
              </w:rPr>
            </w:pPr>
            <w:r w:rsidRPr="00A00BF2">
              <w:rPr>
                <w:rFonts w:ascii="Calibri" w:eastAsia="Times New Roman" w:hAnsi="Calibri" w:cs="Arial"/>
                <w:sz w:val="20"/>
                <w:szCs w:val="20"/>
                <w:lang w:eastAsia="en-GB"/>
              </w:rPr>
              <w:t>and conflict states, resilience, the right to food and nutrition, private/public partnership, Multi-stakeholder coordination &amp; nutrition sensitive approaches.</w:t>
            </w:r>
            <w:r w:rsidRPr="00A00BF2" w:rsidDel="00A00BF2">
              <w:rPr>
                <w:rFonts w:ascii="Calibri" w:eastAsia="Times New Roman" w:hAnsi="Calibri" w:cs="Arial"/>
                <w:sz w:val="20"/>
                <w:szCs w:val="20"/>
                <w:lang w:eastAsia="en-GB"/>
              </w:rPr>
              <w:t xml:space="preserve"> </w:t>
            </w:r>
            <w:r w:rsidRPr="00250A20">
              <w:rPr>
                <w:rFonts w:ascii="Calibri" w:eastAsia="Times New Roman" w:hAnsi="Calibri" w:cs="Arial"/>
                <w:sz w:val="20"/>
                <w:szCs w:val="20"/>
                <w:lang w:eastAsia="en-GB"/>
              </w:rPr>
              <w:t>.</w:t>
            </w:r>
          </w:p>
        </w:tc>
      </w:tr>
      <w:tr w:rsidR="00FF33D8" w:rsidRPr="003112E1" w14:paraId="6C255291" w14:textId="77777777" w:rsidTr="0015257A">
        <w:trPr>
          <w:trHeight w:val="379"/>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74A7DEEA" w14:textId="77777777" w:rsidR="00FF33D8" w:rsidRPr="003112E1" w:rsidRDefault="00FF33D8" w:rsidP="00A66F8F">
            <w:pPr>
              <w:spacing w:after="0" w:line="240" w:lineRule="auto"/>
              <w:rPr>
                <w:rFonts w:ascii="Calibri" w:eastAsia="Times New Roman" w:hAnsi="Calibri" w:cs="Arial"/>
                <w:b/>
                <w:bCs/>
                <w:lang w:val="en-GB" w:eastAsia="en-GB"/>
              </w:rPr>
            </w:pPr>
          </w:p>
        </w:tc>
        <w:tc>
          <w:tcPr>
            <w:tcW w:w="501" w:type="pct"/>
            <w:vMerge/>
            <w:tcBorders>
              <w:left w:val="single" w:sz="4" w:space="0" w:color="auto"/>
              <w:right w:val="single" w:sz="4" w:space="0" w:color="auto"/>
            </w:tcBorders>
            <w:vAlign w:val="center"/>
          </w:tcPr>
          <w:p w14:paraId="671FA526" w14:textId="77777777" w:rsidR="00FF33D8" w:rsidRPr="003112E1" w:rsidRDefault="00FF33D8" w:rsidP="00A66F8F">
            <w:pPr>
              <w:spacing w:after="0" w:line="240" w:lineRule="auto"/>
              <w:rPr>
                <w:rFonts w:eastAsia="Times New Roman" w:cs="Arial"/>
                <w:b/>
                <w:bCs/>
                <w:sz w:val="20"/>
                <w:szCs w:val="20"/>
                <w:lang w:val="en-GB" w:eastAsia="en-GB"/>
              </w:rPr>
            </w:pPr>
          </w:p>
        </w:tc>
        <w:tc>
          <w:tcPr>
            <w:tcW w:w="894" w:type="pct"/>
            <w:vMerge/>
            <w:tcBorders>
              <w:top w:val="single" w:sz="4" w:space="0" w:color="auto"/>
              <w:left w:val="single" w:sz="4" w:space="0" w:color="auto"/>
              <w:bottom w:val="single" w:sz="4" w:space="0" w:color="000000"/>
              <w:right w:val="single" w:sz="4" w:space="0" w:color="auto"/>
            </w:tcBorders>
            <w:shd w:val="clear" w:color="000000" w:fill="FFFFFF"/>
            <w:vAlign w:val="center"/>
          </w:tcPr>
          <w:p w14:paraId="440FA39B" w14:textId="77777777" w:rsidR="00FF33D8" w:rsidRPr="003112E1" w:rsidRDefault="00FF33D8" w:rsidP="00A66F8F">
            <w:pPr>
              <w:spacing w:after="0" w:line="240" w:lineRule="auto"/>
              <w:jc w:val="center"/>
              <w:rPr>
                <w:rFonts w:eastAsia="Times New Roman" w:cs="Arial"/>
                <w:color w:val="000000"/>
                <w:sz w:val="20"/>
                <w:szCs w:val="20"/>
                <w:lang w:val="en-GB" w:eastAsia="en-GB"/>
              </w:rPr>
            </w:pPr>
          </w:p>
        </w:tc>
        <w:tc>
          <w:tcPr>
            <w:tcW w:w="3066" w:type="pct"/>
            <w:gridSpan w:val="2"/>
            <w:tcBorders>
              <w:top w:val="single" w:sz="4" w:space="0" w:color="auto"/>
              <w:left w:val="single" w:sz="4" w:space="0" w:color="auto"/>
              <w:right w:val="single" w:sz="4" w:space="0" w:color="auto"/>
            </w:tcBorders>
            <w:shd w:val="clear" w:color="000000" w:fill="FFFFFF"/>
            <w:vAlign w:val="center"/>
          </w:tcPr>
          <w:p w14:paraId="2704545E" w14:textId="77777777" w:rsidR="00FF33D8" w:rsidRPr="00250A20" w:rsidRDefault="00FF33D8" w:rsidP="00A66F8F">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w:t>
            </w:r>
            <w:r>
              <w:rPr>
                <w:rFonts w:ascii="Calibri" w:eastAsia="Times New Roman" w:hAnsi="Calibri" w:cs="Arial"/>
                <w:sz w:val="20"/>
                <w:szCs w:val="20"/>
                <w:lang w:eastAsia="en-GB"/>
              </w:rPr>
              <w:t xml:space="preserve">2.2. </w:t>
            </w:r>
            <w:r w:rsidRPr="00250A20">
              <w:rPr>
                <w:rFonts w:ascii="Calibri" w:eastAsia="Times New Roman" w:hAnsi="Calibri" w:cs="Arial"/>
                <w:sz w:val="20"/>
                <w:szCs w:val="20"/>
                <w:lang w:eastAsia="en-GB"/>
              </w:rPr>
              <w:t xml:space="preserve"> Analysis of </w:t>
            </w:r>
            <w:r w:rsidRPr="0015257A">
              <w:rPr>
                <w:rFonts w:ascii="Calibri" w:eastAsia="Times New Roman" w:hAnsi="Calibri" w:cs="Arial"/>
                <w:sz w:val="20"/>
                <w:szCs w:val="20"/>
                <w:lang w:eastAsia="en-GB"/>
              </w:rPr>
              <w:t>global guidelines</w:t>
            </w:r>
            <w:r w:rsidRPr="00250A20">
              <w:rPr>
                <w:rFonts w:ascii="Calibri" w:eastAsia="Times New Roman" w:hAnsi="Calibri" w:cs="Arial"/>
                <w:sz w:val="20"/>
                <w:szCs w:val="20"/>
                <w:lang w:eastAsia="en-GB"/>
              </w:rPr>
              <w:t xml:space="preserve"> and frameworks is developed with examples of implementation</w:t>
            </w:r>
          </w:p>
        </w:tc>
      </w:tr>
      <w:tr w:rsidR="00FF33D8" w:rsidRPr="003112E1" w14:paraId="5C49FBFE" w14:textId="77777777" w:rsidTr="005B28E8">
        <w:trPr>
          <w:trHeight w:val="542"/>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6EDD7C42" w14:textId="77777777" w:rsidR="00FF33D8" w:rsidRPr="003112E1" w:rsidRDefault="00FF33D8" w:rsidP="00A66F8F">
            <w:pPr>
              <w:spacing w:after="0" w:line="240" w:lineRule="auto"/>
              <w:rPr>
                <w:rFonts w:ascii="Calibri" w:eastAsia="Times New Roman" w:hAnsi="Calibri" w:cs="Arial"/>
                <w:b/>
                <w:bCs/>
                <w:lang w:val="en-GB" w:eastAsia="en-GB"/>
              </w:rPr>
            </w:pPr>
          </w:p>
        </w:tc>
        <w:tc>
          <w:tcPr>
            <w:tcW w:w="501" w:type="pct"/>
            <w:vMerge/>
            <w:tcBorders>
              <w:left w:val="single" w:sz="4" w:space="0" w:color="auto"/>
              <w:right w:val="single" w:sz="4" w:space="0" w:color="auto"/>
            </w:tcBorders>
            <w:vAlign w:val="center"/>
          </w:tcPr>
          <w:p w14:paraId="41F4EC48" w14:textId="77777777" w:rsidR="00FF33D8" w:rsidRPr="003112E1" w:rsidRDefault="00FF33D8" w:rsidP="00A66F8F">
            <w:pPr>
              <w:spacing w:after="0" w:line="240" w:lineRule="auto"/>
              <w:rPr>
                <w:rFonts w:eastAsia="Times New Roman" w:cs="Arial"/>
                <w:b/>
                <w:bCs/>
                <w:sz w:val="20"/>
                <w:szCs w:val="20"/>
                <w:lang w:val="en-GB" w:eastAsia="en-GB"/>
              </w:rPr>
            </w:pPr>
          </w:p>
        </w:tc>
        <w:tc>
          <w:tcPr>
            <w:tcW w:w="894" w:type="pct"/>
            <w:vMerge/>
            <w:tcBorders>
              <w:top w:val="single" w:sz="4" w:space="0" w:color="auto"/>
              <w:left w:val="single" w:sz="4" w:space="0" w:color="auto"/>
              <w:bottom w:val="single" w:sz="4" w:space="0" w:color="000000"/>
              <w:right w:val="single" w:sz="4" w:space="0" w:color="auto"/>
            </w:tcBorders>
            <w:vAlign w:val="center"/>
          </w:tcPr>
          <w:p w14:paraId="6C196D2E" w14:textId="77777777" w:rsidR="00FF33D8" w:rsidRPr="003112E1" w:rsidRDefault="00FF33D8" w:rsidP="00A66F8F">
            <w:pPr>
              <w:spacing w:after="0" w:line="240" w:lineRule="auto"/>
              <w:rPr>
                <w:rFonts w:eastAsia="Times New Roman" w:cs="Arial"/>
                <w:color w:val="000000"/>
                <w:sz w:val="20"/>
                <w:szCs w:val="20"/>
                <w:lang w:val="en-GB" w:eastAsia="en-GB"/>
              </w:rPr>
            </w:pPr>
          </w:p>
        </w:tc>
        <w:tc>
          <w:tcPr>
            <w:tcW w:w="3066" w:type="pct"/>
            <w:gridSpan w:val="2"/>
            <w:tcBorders>
              <w:top w:val="single" w:sz="4" w:space="0" w:color="000000"/>
              <w:left w:val="single" w:sz="4" w:space="0" w:color="auto"/>
              <w:right w:val="single" w:sz="4" w:space="0" w:color="auto"/>
            </w:tcBorders>
            <w:shd w:val="clear" w:color="000000" w:fill="FFFFFF"/>
            <w:vAlign w:val="center"/>
          </w:tcPr>
          <w:p w14:paraId="267E748D" w14:textId="77777777" w:rsidR="00FF33D8" w:rsidRPr="00250A20" w:rsidRDefault="00FF33D8" w:rsidP="00A66F8F">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w:t>
            </w:r>
            <w:r>
              <w:rPr>
                <w:rFonts w:ascii="Calibri" w:eastAsia="Times New Roman" w:hAnsi="Calibri" w:cs="Arial"/>
                <w:sz w:val="20"/>
                <w:szCs w:val="20"/>
                <w:lang w:eastAsia="en-GB"/>
              </w:rPr>
              <w:t>2.3</w:t>
            </w:r>
            <w:r w:rsidRPr="00250A20">
              <w:rPr>
                <w:rFonts w:ascii="Calibri" w:eastAsia="Times New Roman" w:hAnsi="Calibri" w:cs="Arial"/>
                <w:sz w:val="20"/>
                <w:szCs w:val="20"/>
                <w:lang w:eastAsia="en-GB"/>
              </w:rPr>
              <w:t xml:space="preserve"> </w:t>
            </w:r>
            <w:r w:rsidRPr="00A00BF2">
              <w:rPr>
                <w:rFonts w:ascii="Calibri" w:eastAsia="Times New Roman" w:hAnsi="Calibri" w:cs="Arial"/>
                <w:sz w:val="20"/>
                <w:szCs w:val="20"/>
                <w:lang w:eastAsia="en-GB"/>
              </w:rPr>
              <w:t>CSAs experiences are included in influential global reports, think pieces and other communication materials.</w:t>
            </w:r>
          </w:p>
        </w:tc>
      </w:tr>
      <w:tr w:rsidR="00FF33D8" w:rsidRPr="003112E1" w14:paraId="0EB8269B" w14:textId="77777777" w:rsidTr="005B28E8">
        <w:trPr>
          <w:trHeight w:val="542"/>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1D553703" w14:textId="77777777" w:rsidR="00FF33D8" w:rsidRPr="003112E1" w:rsidRDefault="00FF33D8" w:rsidP="00A66F8F">
            <w:pPr>
              <w:spacing w:after="0" w:line="240" w:lineRule="auto"/>
              <w:rPr>
                <w:rFonts w:ascii="Calibri" w:eastAsia="Times New Roman" w:hAnsi="Calibri" w:cs="Arial"/>
                <w:b/>
                <w:bCs/>
                <w:lang w:val="en-GB" w:eastAsia="en-GB"/>
              </w:rPr>
            </w:pPr>
          </w:p>
        </w:tc>
        <w:tc>
          <w:tcPr>
            <w:tcW w:w="501" w:type="pct"/>
            <w:vMerge/>
            <w:tcBorders>
              <w:left w:val="single" w:sz="4" w:space="0" w:color="auto"/>
              <w:right w:val="single" w:sz="4" w:space="0" w:color="auto"/>
            </w:tcBorders>
            <w:vAlign w:val="center"/>
          </w:tcPr>
          <w:p w14:paraId="692C2B9B" w14:textId="77777777" w:rsidR="00FF33D8" w:rsidRPr="003112E1" w:rsidRDefault="00FF33D8" w:rsidP="00A66F8F">
            <w:pPr>
              <w:spacing w:after="0" w:line="240" w:lineRule="auto"/>
              <w:rPr>
                <w:rFonts w:eastAsia="Times New Roman" w:cs="Arial"/>
                <w:b/>
                <w:bCs/>
                <w:sz w:val="20"/>
                <w:szCs w:val="20"/>
                <w:lang w:val="en-GB" w:eastAsia="en-GB"/>
              </w:rPr>
            </w:pPr>
          </w:p>
        </w:tc>
        <w:tc>
          <w:tcPr>
            <w:tcW w:w="894" w:type="pct"/>
            <w:vMerge/>
            <w:tcBorders>
              <w:top w:val="single" w:sz="4" w:space="0" w:color="auto"/>
              <w:left w:val="single" w:sz="4" w:space="0" w:color="auto"/>
              <w:bottom w:val="single" w:sz="4" w:space="0" w:color="000000"/>
              <w:right w:val="single" w:sz="4" w:space="0" w:color="auto"/>
            </w:tcBorders>
            <w:vAlign w:val="center"/>
          </w:tcPr>
          <w:p w14:paraId="5E91B804" w14:textId="77777777" w:rsidR="00FF33D8" w:rsidRPr="003112E1" w:rsidRDefault="00FF33D8" w:rsidP="00A66F8F">
            <w:pPr>
              <w:spacing w:after="0" w:line="240" w:lineRule="auto"/>
              <w:rPr>
                <w:rFonts w:eastAsia="Times New Roman" w:cs="Arial"/>
                <w:color w:val="000000"/>
                <w:sz w:val="20"/>
                <w:szCs w:val="20"/>
                <w:lang w:val="en-GB" w:eastAsia="en-GB"/>
              </w:rPr>
            </w:pPr>
          </w:p>
        </w:tc>
        <w:tc>
          <w:tcPr>
            <w:tcW w:w="3066" w:type="pct"/>
            <w:gridSpan w:val="2"/>
            <w:tcBorders>
              <w:top w:val="single" w:sz="4" w:space="0" w:color="000000"/>
              <w:left w:val="single" w:sz="4" w:space="0" w:color="auto"/>
              <w:right w:val="single" w:sz="4" w:space="0" w:color="auto"/>
            </w:tcBorders>
            <w:shd w:val="clear" w:color="000000" w:fill="FFFFFF"/>
            <w:vAlign w:val="center"/>
          </w:tcPr>
          <w:p w14:paraId="174D6213" w14:textId="77777777" w:rsidR="00FF33D8" w:rsidRPr="00250A20" w:rsidRDefault="00FF33D8" w:rsidP="00A66F8F">
            <w:pPr>
              <w:spacing w:after="0" w:line="240" w:lineRule="auto"/>
              <w:jc w:val="center"/>
              <w:rPr>
                <w:rFonts w:ascii="Calibri" w:eastAsia="Times New Roman" w:hAnsi="Calibri" w:cs="Arial"/>
                <w:sz w:val="20"/>
                <w:szCs w:val="20"/>
                <w:lang w:eastAsia="en-GB"/>
              </w:rPr>
            </w:pPr>
            <w:r>
              <w:rPr>
                <w:rFonts w:ascii="Calibri" w:eastAsia="Times New Roman" w:hAnsi="Calibri" w:cs="Arial"/>
                <w:sz w:val="20"/>
                <w:szCs w:val="20"/>
                <w:lang w:eastAsia="en-GB"/>
              </w:rPr>
              <w:t xml:space="preserve">4.2.4 </w:t>
            </w:r>
            <w:r w:rsidRPr="00BA480F">
              <w:rPr>
                <w:rFonts w:ascii="Calibri" w:eastAsia="Times New Roman" w:hAnsi="Calibri" w:cs="Arial"/>
                <w:sz w:val="20"/>
                <w:szCs w:val="20"/>
                <w:lang w:eastAsia="en-GB"/>
              </w:rPr>
              <w:t>CSN case studies are promoted online and through the media</w:t>
            </w:r>
          </w:p>
        </w:tc>
      </w:tr>
      <w:tr w:rsidR="00FF33D8" w:rsidRPr="003112E1" w14:paraId="4A278186" w14:textId="77777777" w:rsidTr="0015257A">
        <w:trPr>
          <w:trHeight w:val="70"/>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49ADC886" w14:textId="77777777" w:rsidR="00FF33D8" w:rsidRPr="003112E1" w:rsidRDefault="00FF33D8" w:rsidP="00A66F8F">
            <w:pPr>
              <w:spacing w:after="0" w:line="240" w:lineRule="auto"/>
              <w:rPr>
                <w:rFonts w:ascii="Calibri" w:eastAsia="Times New Roman" w:hAnsi="Calibri" w:cs="Arial"/>
                <w:b/>
                <w:bCs/>
                <w:lang w:val="en-GB" w:eastAsia="en-GB"/>
              </w:rPr>
            </w:pPr>
          </w:p>
        </w:tc>
        <w:tc>
          <w:tcPr>
            <w:tcW w:w="501" w:type="pct"/>
            <w:vMerge/>
            <w:tcBorders>
              <w:left w:val="single" w:sz="4" w:space="0" w:color="auto"/>
              <w:right w:val="single" w:sz="4" w:space="0" w:color="auto"/>
            </w:tcBorders>
            <w:vAlign w:val="center"/>
            <w:hideMark/>
          </w:tcPr>
          <w:p w14:paraId="2AF289B5" w14:textId="77777777" w:rsidR="00FF33D8" w:rsidRPr="003112E1" w:rsidRDefault="00FF33D8" w:rsidP="00A66F8F">
            <w:pPr>
              <w:spacing w:after="0" w:line="240" w:lineRule="auto"/>
              <w:rPr>
                <w:rFonts w:eastAsia="Times New Roman" w:cs="Arial"/>
                <w:b/>
                <w:bCs/>
                <w:sz w:val="20"/>
                <w:szCs w:val="20"/>
                <w:lang w:val="en-GB" w:eastAsia="en-GB"/>
              </w:rPr>
            </w:pPr>
          </w:p>
        </w:tc>
        <w:tc>
          <w:tcPr>
            <w:tcW w:w="894" w:type="pct"/>
            <w:vMerge/>
            <w:tcBorders>
              <w:top w:val="single" w:sz="4" w:space="0" w:color="auto"/>
              <w:left w:val="single" w:sz="4" w:space="0" w:color="auto"/>
              <w:bottom w:val="single" w:sz="4" w:space="0" w:color="000000"/>
              <w:right w:val="single" w:sz="4" w:space="0" w:color="auto"/>
            </w:tcBorders>
            <w:vAlign w:val="center"/>
            <w:hideMark/>
          </w:tcPr>
          <w:p w14:paraId="3599B41B" w14:textId="77777777" w:rsidR="00FF33D8" w:rsidRPr="003112E1" w:rsidRDefault="00FF33D8" w:rsidP="00A66F8F">
            <w:pPr>
              <w:spacing w:after="0" w:line="240" w:lineRule="auto"/>
              <w:rPr>
                <w:rFonts w:eastAsia="Times New Roman" w:cs="Arial"/>
                <w:color w:val="000000"/>
                <w:sz w:val="20"/>
                <w:szCs w:val="20"/>
                <w:lang w:val="en-GB" w:eastAsia="en-GB"/>
              </w:rPr>
            </w:pPr>
          </w:p>
        </w:tc>
        <w:tc>
          <w:tcPr>
            <w:tcW w:w="3066" w:type="pct"/>
            <w:gridSpan w:val="2"/>
            <w:tcBorders>
              <w:left w:val="single" w:sz="4" w:space="0" w:color="auto"/>
              <w:bottom w:val="single" w:sz="4" w:space="0" w:color="000000"/>
              <w:right w:val="single" w:sz="4" w:space="0" w:color="auto"/>
            </w:tcBorders>
          </w:tcPr>
          <w:p w14:paraId="649F30FF" w14:textId="77777777" w:rsidR="00FF33D8" w:rsidRPr="003112E1" w:rsidRDefault="00FF33D8" w:rsidP="0015257A">
            <w:pPr>
              <w:spacing w:after="0" w:line="240" w:lineRule="auto"/>
              <w:rPr>
                <w:rFonts w:eastAsia="Times New Roman" w:cs="Arial"/>
                <w:color w:val="000000"/>
                <w:sz w:val="20"/>
                <w:szCs w:val="20"/>
                <w:lang w:val="en-GB" w:eastAsia="en-GB"/>
              </w:rPr>
            </w:pPr>
          </w:p>
        </w:tc>
      </w:tr>
      <w:tr w:rsidR="00FF33D8" w:rsidRPr="003112E1" w14:paraId="48D0E675" w14:textId="77777777" w:rsidTr="005B28E8">
        <w:trPr>
          <w:trHeight w:val="274"/>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68A0D82E" w14:textId="77777777" w:rsidR="00FF33D8" w:rsidRPr="003112E1" w:rsidRDefault="00FF33D8" w:rsidP="00A66F8F">
            <w:pPr>
              <w:spacing w:after="0" w:line="240" w:lineRule="auto"/>
              <w:rPr>
                <w:rFonts w:ascii="Calibri" w:eastAsia="Times New Roman" w:hAnsi="Calibri" w:cs="Arial"/>
                <w:b/>
                <w:bCs/>
                <w:lang w:val="en-GB" w:eastAsia="en-GB"/>
              </w:rPr>
            </w:pPr>
          </w:p>
        </w:tc>
        <w:tc>
          <w:tcPr>
            <w:tcW w:w="501" w:type="pct"/>
            <w:vMerge/>
            <w:tcBorders>
              <w:left w:val="single" w:sz="4" w:space="0" w:color="auto"/>
              <w:right w:val="single" w:sz="4" w:space="0" w:color="auto"/>
            </w:tcBorders>
            <w:vAlign w:val="center"/>
            <w:hideMark/>
          </w:tcPr>
          <w:p w14:paraId="7D924921" w14:textId="77777777" w:rsidR="00FF33D8" w:rsidRPr="003112E1" w:rsidRDefault="00FF33D8" w:rsidP="00A66F8F">
            <w:pPr>
              <w:spacing w:after="0" w:line="240" w:lineRule="auto"/>
              <w:rPr>
                <w:rFonts w:eastAsia="Times New Roman" w:cs="Arial"/>
                <w:b/>
                <w:bCs/>
                <w:sz w:val="20"/>
                <w:szCs w:val="20"/>
                <w:lang w:val="en-GB" w:eastAsia="en-GB"/>
              </w:rPr>
            </w:pPr>
          </w:p>
        </w:tc>
        <w:tc>
          <w:tcPr>
            <w:tcW w:w="894" w:type="pct"/>
            <w:vMerge w:val="restart"/>
            <w:tcBorders>
              <w:top w:val="nil"/>
              <w:left w:val="single" w:sz="4" w:space="0" w:color="auto"/>
              <w:bottom w:val="nil"/>
              <w:right w:val="single" w:sz="4" w:space="0" w:color="auto"/>
            </w:tcBorders>
            <w:shd w:val="clear" w:color="auto" w:fill="auto"/>
            <w:vAlign w:val="center"/>
            <w:hideMark/>
          </w:tcPr>
          <w:p w14:paraId="700C70D2" w14:textId="77777777" w:rsidR="00FF33D8" w:rsidRPr="003112E1" w:rsidRDefault="00FF33D8" w:rsidP="00A66F8F">
            <w:pPr>
              <w:spacing w:after="0" w:line="240" w:lineRule="auto"/>
              <w:jc w:val="center"/>
              <w:rPr>
                <w:rFonts w:eastAsia="Times New Roman" w:cs="Arial"/>
                <w:color w:val="000000"/>
                <w:sz w:val="20"/>
                <w:szCs w:val="20"/>
                <w:lang w:val="en-GB" w:eastAsia="en-GB"/>
              </w:rPr>
            </w:pPr>
            <w:r>
              <w:rPr>
                <w:rFonts w:eastAsia="Times New Roman" w:cs="Arial"/>
                <w:color w:val="000000"/>
                <w:sz w:val="20"/>
                <w:szCs w:val="20"/>
                <w:lang w:val="en-GB" w:eastAsia="en-GB"/>
              </w:rPr>
              <w:t>4</w:t>
            </w:r>
            <w:r w:rsidRPr="003112E1">
              <w:rPr>
                <w:rFonts w:eastAsia="Times New Roman" w:cs="Arial"/>
                <w:color w:val="000000"/>
                <w:sz w:val="20"/>
                <w:szCs w:val="20"/>
                <w:lang w:val="en-GB" w:eastAsia="en-GB"/>
              </w:rPr>
              <w:t xml:space="preserve">.3. Increased coordination and accountability within the global nutrition community, inclusive of other sectorial networks </w:t>
            </w:r>
          </w:p>
        </w:tc>
        <w:tc>
          <w:tcPr>
            <w:tcW w:w="3066" w:type="pct"/>
            <w:gridSpan w:val="2"/>
            <w:tcBorders>
              <w:top w:val="nil"/>
              <w:left w:val="single" w:sz="4" w:space="0" w:color="auto"/>
              <w:bottom w:val="single" w:sz="4" w:space="0" w:color="000000"/>
              <w:right w:val="single" w:sz="4" w:space="0" w:color="auto"/>
            </w:tcBorders>
            <w:shd w:val="clear" w:color="000000" w:fill="FFFFFF"/>
            <w:vAlign w:val="center"/>
          </w:tcPr>
          <w:p w14:paraId="28510F9E" w14:textId="77777777" w:rsidR="00FF33D8" w:rsidRPr="00250A20" w:rsidRDefault="00FF33D8" w:rsidP="00A66F8F">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4.2.1 .SUN CSN/SUN CSA is coordinating effectively with coalitions and networks from other sectors</w:t>
            </w:r>
          </w:p>
        </w:tc>
      </w:tr>
      <w:tr w:rsidR="00FF33D8" w:rsidRPr="003112E1" w14:paraId="27996C2E" w14:textId="77777777" w:rsidTr="005B28E8">
        <w:trPr>
          <w:trHeight w:val="564"/>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1125E9FA" w14:textId="77777777" w:rsidR="00FF33D8" w:rsidRPr="003112E1" w:rsidRDefault="00FF33D8" w:rsidP="00A66F8F">
            <w:pPr>
              <w:spacing w:after="0" w:line="240" w:lineRule="auto"/>
              <w:rPr>
                <w:rFonts w:ascii="Calibri" w:eastAsia="Times New Roman" w:hAnsi="Calibri" w:cs="Arial"/>
                <w:b/>
                <w:bCs/>
                <w:lang w:val="en-GB" w:eastAsia="en-GB"/>
              </w:rPr>
            </w:pPr>
          </w:p>
        </w:tc>
        <w:tc>
          <w:tcPr>
            <w:tcW w:w="501" w:type="pct"/>
            <w:vMerge/>
            <w:tcBorders>
              <w:left w:val="single" w:sz="4" w:space="0" w:color="auto"/>
              <w:right w:val="single" w:sz="4" w:space="0" w:color="auto"/>
            </w:tcBorders>
            <w:vAlign w:val="center"/>
            <w:hideMark/>
          </w:tcPr>
          <w:p w14:paraId="768DDCA1" w14:textId="77777777" w:rsidR="00FF33D8" w:rsidRPr="003112E1" w:rsidRDefault="00FF33D8" w:rsidP="00A66F8F">
            <w:pPr>
              <w:spacing w:after="0" w:line="240" w:lineRule="auto"/>
              <w:rPr>
                <w:rFonts w:eastAsia="Times New Roman" w:cs="Arial"/>
                <w:b/>
                <w:bCs/>
                <w:sz w:val="20"/>
                <w:szCs w:val="20"/>
                <w:lang w:val="en-GB" w:eastAsia="en-GB"/>
              </w:rPr>
            </w:pPr>
          </w:p>
        </w:tc>
        <w:tc>
          <w:tcPr>
            <w:tcW w:w="894" w:type="pct"/>
            <w:vMerge/>
            <w:tcBorders>
              <w:top w:val="nil"/>
              <w:left w:val="single" w:sz="4" w:space="0" w:color="auto"/>
              <w:bottom w:val="nil"/>
              <w:right w:val="single" w:sz="4" w:space="0" w:color="auto"/>
            </w:tcBorders>
            <w:vAlign w:val="center"/>
            <w:hideMark/>
          </w:tcPr>
          <w:p w14:paraId="3B561143" w14:textId="77777777" w:rsidR="00FF33D8" w:rsidRPr="003112E1" w:rsidRDefault="00FF33D8" w:rsidP="00A66F8F">
            <w:pPr>
              <w:spacing w:after="0" w:line="240" w:lineRule="auto"/>
              <w:rPr>
                <w:rFonts w:eastAsia="Times New Roman" w:cs="Arial"/>
                <w:color w:val="000000"/>
                <w:sz w:val="20"/>
                <w:szCs w:val="20"/>
                <w:lang w:val="en-GB" w:eastAsia="en-GB"/>
              </w:rPr>
            </w:pPr>
          </w:p>
        </w:tc>
        <w:tc>
          <w:tcPr>
            <w:tcW w:w="3066" w:type="pct"/>
            <w:gridSpan w:val="2"/>
            <w:tcBorders>
              <w:top w:val="nil"/>
              <w:left w:val="single" w:sz="4" w:space="0" w:color="auto"/>
              <w:bottom w:val="nil"/>
              <w:right w:val="single" w:sz="4" w:space="0" w:color="auto"/>
            </w:tcBorders>
            <w:shd w:val="clear" w:color="000000" w:fill="FFFFFF"/>
            <w:vAlign w:val="center"/>
          </w:tcPr>
          <w:p w14:paraId="6FE10C15" w14:textId="77777777" w:rsidR="00FF33D8" w:rsidRPr="00250A20" w:rsidRDefault="00FF33D8" w:rsidP="00A66F8F">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 xml:space="preserve">4.2.2. SUN CSN/CSA is coordinating effectively with other SUN networks and a joint plan is in place with key roles and responsibilities documented </w:t>
            </w:r>
          </w:p>
        </w:tc>
      </w:tr>
      <w:tr w:rsidR="00FF33D8" w:rsidRPr="003112E1" w14:paraId="6767B9F8" w14:textId="77777777" w:rsidTr="005B28E8">
        <w:trPr>
          <w:trHeight w:val="477"/>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43D7DF93" w14:textId="77777777" w:rsidR="00FF33D8" w:rsidRPr="003112E1" w:rsidRDefault="00FF33D8" w:rsidP="00A66F8F">
            <w:pPr>
              <w:spacing w:after="0" w:line="240" w:lineRule="auto"/>
              <w:rPr>
                <w:rFonts w:ascii="Calibri" w:eastAsia="Times New Roman" w:hAnsi="Calibri" w:cs="Arial"/>
                <w:b/>
                <w:bCs/>
                <w:lang w:val="en-GB" w:eastAsia="en-GB"/>
              </w:rPr>
            </w:pPr>
          </w:p>
        </w:tc>
        <w:tc>
          <w:tcPr>
            <w:tcW w:w="501" w:type="pct"/>
            <w:vMerge/>
            <w:tcBorders>
              <w:left w:val="single" w:sz="4" w:space="0" w:color="auto"/>
              <w:right w:val="single" w:sz="4" w:space="0" w:color="auto"/>
            </w:tcBorders>
            <w:vAlign w:val="center"/>
            <w:hideMark/>
          </w:tcPr>
          <w:p w14:paraId="4BA8F374" w14:textId="77777777" w:rsidR="00FF33D8" w:rsidRPr="003112E1" w:rsidRDefault="00FF33D8" w:rsidP="00A66F8F">
            <w:pPr>
              <w:spacing w:after="0" w:line="240" w:lineRule="auto"/>
              <w:rPr>
                <w:rFonts w:eastAsia="Times New Roman" w:cs="Arial"/>
                <w:b/>
                <w:bCs/>
                <w:sz w:val="20"/>
                <w:szCs w:val="20"/>
                <w:lang w:val="en-GB" w:eastAsia="en-GB"/>
              </w:rPr>
            </w:pPr>
          </w:p>
        </w:tc>
        <w:tc>
          <w:tcPr>
            <w:tcW w:w="894" w:type="pct"/>
            <w:vMerge/>
            <w:tcBorders>
              <w:top w:val="nil"/>
              <w:left w:val="single" w:sz="4" w:space="0" w:color="auto"/>
              <w:bottom w:val="nil"/>
              <w:right w:val="single" w:sz="4" w:space="0" w:color="auto"/>
            </w:tcBorders>
            <w:vAlign w:val="center"/>
            <w:hideMark/>
          </w:tcPr>
          <w:p w14:paraId="2B9075F2" w14:textId="77777777" w:rsidR="00FF33D8" w:rsidRPr="003112E1" w:rsidRDefault="00FF33D8" w:rsidP="00A66F8F">
            <w:pPr>
              <w:spacing w:after="0" w:line="240" w:lineRule="auto"/>
              <w:rPr>
                <w:rFonts w:eastAsia="Times New Roman" w:cs="Arial"/>
                <w:color w:val="000000"/>
                <w:sz w:val="20"/>
                <w:szCs w:val="20"/>
                <w:lang w:val="en-GB" w:eastAsia="en-GB"/>
              </w:rPr>
            </w:pPr>
          </w:p>
        </w:tc>
        <w:tc>
          <w:tcPr>
            <w:tcW w:w="3066" w:type="pct"/>
            <w:gridSpan w:val="2"/>
            <w:tcBorders>
              <w:top w:val="single" w:sz="4" w:space="0" w:color="auto"/>
              <w:left w:val="single" w:sz="4" w:space="0" w:color="auto"/>
              <w:bottom w:val="single" w:sz="4" w:space="0" w:color="000000"/>
              <w:right w:val="single" w:sz="4" w:space="0" w:color="auto"/>
            </w:tcBorders>
            <w:shd w:val="clear" w:color="000000" w:fill="FFFFFF"/>
            <w:vAlign w:val="center"/>
          </w:tcPr>
          <w:p w14:paraId="60097F5B" w14:textId="77777777" w:rsidR="00FF33D8" w:rsidRPr="00250A20" w:rsidRDefault="00FF33D8" w:rsidP="00A66F8F">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4.2.3. Private sector members adhere to the SUN Movement principles of engagement</w:t>
            </w:r>
          </w:p>
        </w:tc>
      </w:tr>
      <w:tr w:rsidR="00FF33D8" w:rsidRPr="003112E1" w14:paraId="310ED860" w14:textId="77777777" w:rsidTr="005B28E8">
        <w:trPr>
          <w:trHeight w:val="1124"/>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11565F39" w14:textId="77777777" w:rsidR="00FF33D8" w:rsidRPr="003112E1" w:rsidRDefault="00FF33D8" w:rsidP="00A66F8F">
            <w:pPr>
              <w:spacing w:after="0" w:line="240" w:lineRule="auto"/>
              <w:rPr>
                <w:rFonts w:ascii="Calibri" w:eastAsia="Times New Roman" w:hAnsi="Calibri" w:cs="Arial"/>
                <w:b/>
                <w:bCs/>
                <w:lang w:val="en-GB" w:eastAsia="en-GB"/>
              </w:rPr>
            </w:pPr>
          </w:p>
        </w:tc>
        <w:tc>
          <w:tcPr>
            <w:tcW w:w="501" w:type="pct"/>
            <w:vMerge/>
            <w:tcBorders>
              <w:left w:val="single" w:sz="4" w:space="0" w:color="auto"/>
              <w:right w:val="single" w:sz="4" w:space="0" w:color="auto"/>
            </w:tcBorders>
            <w:vAlign w:val="center"/>
            <w:hideMark/>
          </w:tcPr>
          <w:p w14:paraId="398FD869" w14:textId="77777777" w:rsidR="00FF33D8" w:rsidRPr="003112E1" w:rsidRDefault="00FF33D8" w:rsidP="00A66F8F">
            <w:pPr>
              <w:spacing w:after="0" w:line="240" w:lineRule="auto"/>
              <w:rPr>
                <w:rFonts w:eastAsia="Times New Roman" w:cs="Arial"/>
                <w:b/>
                <w:bCs/>
                <w:sz w:val="20"/>
                <w:szCs w:val="20"/>
                <w:lang w:val="en-GB" w:eastAsia="en-GB"/>
              </w:rPr>
            </w:pPr>
          </w:p>
        </w:tc>
        <w:tc>
          <w:tcPr>
            <w:tcW w:w="894" w:type="pct"/>
            <w:vMerge/>
            <w:tcBorders>
              <w:top w:val="nil"/>
              <w:left w:val="single" w:sz="4" w:space="0" w:color="auto"/>
              <w:bottom w:val="nil"/>
              <w:right w:val="single" w:sz="4" w:space="0" w:color="auto"/>
            </w:tcBorders>
            <w:vAlign w:val="center"/>
            <w:hideMark/>
          </w:tcPr>
          <w:p w14:paraId="5E6E11A7" w14:textId="77777777" w:rsidR="00FF33D8" w:rsidRPr="003112E1" w:rsidRDefault="00FF33D8" w:rsidP="00A66F8F">
            <w:pPr>
              <w:spacing w:after="0" w:line="240" w:lineRule="auto"/>
              <w:rPr>
                <w:rFonts w:eastAsia="Times New Roman" w:cs="Arial"/>
                <w:color w:val="000000"/>
                <w:sz w:val="20"/>
                <w:szCs w:val="20"/>
                <w:lang w:val="en-GB" w:eastAsia="en-GB"/>
              </w:rPr>
            </w:pPr>
          </w:p>
        </w:tc>
        <w:tc>
          <w:tcPr>
            <w:tcW w:w="3066" w:type="pct"/>
            <w:gridSpan w:val="2"/>
            <w:tcBorders>
              <w:top w:val="nil"/>
              <w:left w:val="single" w:sz="4" w:space="0" w:color="auto"/>
              <w:bottom w:val="single" w:sz="4" w:space="0" w:color="000000"/>
              <w:right w:val="single" w:sz="4" w:space="0" w:color="auto"/>
            </w:tcBorders>
            <w:shd w:val="clear" w:color="000000" w:fill="FFFFFF"/>
            <w:vAlign w:val="center"/>
          </w:tcPr>
          <w:p w14:paraId="3FA827E2" w14:textId="77777777" w:rsidR="00FF33D8" w:rsidRPr="00250A20" w:rsidRDefault="00FF33D8" w:rsidP="00A66F8F">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4.2.4. A global system is in place to support transparency, accountability and centralised reporting on WHA and SDG2 targets</w:t>
            </w:r>
            <w:r w:rsidRPr="00250A20">
              <w:rPr>
                <w:rFonts w:ascii="Calibri" w:eastAsia="Times New Roman" w:hAnsi="Calibri" w:cs="Arial"/>
                <w:b/>
                <w:bCs/>
                <w:sz w:val="20"/>
                <w:szCs w:val="20"/>
                <w:lang w:eastAsia="en-GB"/>
              </w:rPr>
              <w:t> </w:t>
            </w:r>
          </w:p>
        </w:tc>
      </w:tr>
      <w:tr w:rsidR="00FF33D8" w:rsidRPr="003112E1" w14:paraId="47483076" w14:textId="77777777" w:rsidTr="005B28E8">
        <w:trPr>
          <w:trHeight w:val="70"/>
        </w:trPr>
        <w:tc>
          <w:tcPr>
            <w:tcW w:w="539" w:type="pct"/>
            <w:vMerge/>
            <w:tcBorders>
              <w:top w:val="single" w:sz="4" w:space="0" w:color="auto"/>
              <w:left w:val="single" w:sz="4" w:space="0" w:color="auto"/>
              <w:right w:val="single" w:sz="4" w:space="0" w:color="auto"/>
            </w:tcBorders>
            <w:shd w:val="clear" w:color="auto" w:fill="4F81BD" w:themeFill="accent1"/>
          </w:tcPr>
          <w:p w14:paraId="218FBB76" w14:textId="77777777" w:rsidR="00FF33D8" w:rsidRPr="003112E1" w:rsidRDefault="00FF33D8" w:rsidP="00BB6935">
            <w:pPr>
              <w:spacing w:after="0" w:line="240" w:lineRule="auto"/>
              <w:jc w:val="center"/>
              <w:rPr>
                <w:rFonts w:ascii="Calibri" w:eastAsia="Times New Roman" w:hAnsi="Calibri" w:cs="Arial"/>
                <w:b/>
                <w:bCs/>
                <w:color w:val="000000"/>
                <w:lang w:val="en-GB" w:eastAsia="en-GB"/>
              </w:rPr>
            </w:pPr>
          </w:p>
        </w:tc>
        <w:tc>
          <w:tcPr>
            <w:tcW w:w="501" w:type="pct"/>
            <w:vMerge/>
            <w:tcBorders>
              <w:left w:val="single" w:sz="4" w:space="0" w:color="auto"/>
              <w:right w:val="single" w:sz="4" w:space="0" w:color="auto"/>
            </w:tcBorders>
            <w:shd w:val="clear" w:color="auto" w:fill="auto"/>
            <w:vAlign w:val="center"/>
            <w:hideMark/>
          </w:tcPr>
          <w:p w14:paraId="22175684" w14:textId="77777777" w:rsidR="00FF33D8" w:rsidRPr="003112E1" w:rsidRDefault="00FF33D8" w:rsidP="00BB6935">
            <w:pPr>
              <w:spacing w:after="0" w:line="240" w:lineRule="auto"/>
              <w:jc w:val="center"/>
              <w:rPr>
                <w:rFonts w:eastAsia="Times New Roman" w:cs="Arial"/>
                <w:b/>
                <w:bCs/>
                <w:color w:val="000000"/>
                <w:sz w:val="20"/>
                <w:szCs w:val="20"/>
                <w:lang w:val="en-GB" w:eastAsia="en-GB"/>
              </w:rPr>
            </w:pPr>
          </w:p>
        </w:tc>
        <w:tc>
          <w:tcPr>
            <w:tcW w:w="8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5EC5B7" w14:textId="77777777" w:rsidR="00FF33D8" w:rsidRPr="003112E1" w:rsidRDefault="00FF33D8" w:rsidP="00BB6935">
            <w:pPr>
              <w:spacing w:after="0" w:line="240" w:lineRule="auto"/>
              <w:jc w:val="center"/>
              <w:rPr>
                <w:rFonts w:eastAsia="Times New Roman" w:cs="Arial"/>
                <w:color w:val="000000"/>
                <w:sz w:val="20"/>
                <w:szCs w:val="20"/>
                <w:lang w:val="en-GB" w:eastAsia="en-GB"/>
              </w:rPr>
            </w:pPr>
            <w:r>
              <w:rPr>
                <w:rFonts w:eastAsia="Times New Roman" w:cs="Arial"/>
                <w:color w:val="000000"/>
                <w:sz w:val="20"/>
                <w:szCs w:val="20"/>
                <w:lang w:val="en-GB" w:eastAsia="en-GB"/>
              </w:rPr>
              <w:t>4. 4</w:t>
            </w:r>
            <w:r w:rsidRPr="003112E1">
              <w:rPr>
                <w:rFonts w:eastAsia="Times New Roman" w:cs="Arial"/>
                <w:color w:val="000000"/>
                <w:sz w:val="20"/>
                <w:szCs w:val="20"/>
                <w:lang w:val="en-GB" w:eastAsia="en-GB"/>
              </w:rPr>
              <w:t xml:space="preserve"> The SUN CSN Secretariat is functioning effectively with a clear governance structure and </w:t>
            </w:r>
            <w:r w:rsidRPr="003112E1">
              <w:rPr>
                <w:rFonts w:eastAsia="Times New Roman" w:cs="Arial"/>
                <w:color w:val="000000"/>
                <w:sz w:val="20"/>
                <w:szCs w:val="20"/>
                <w:lang w:val="en-GB" w:eastAsia="en-GB"/>
              </w:rPr>
              <w:lastRenderedPageBreak/>
              <w:t>processes in place to support CSAs</w:t>
            </w:r>
          </w:p>
        </w:tc>
        <w:tc>
          <w:tcPr>
            <w:tcW w:w="3066" w:type="pct"/>
            <w:gridSpan w:val="2"/>
            <w:tcBorders>
              <w:top w:val="nil"/>
              <w:left w:val="single" w:sz="4" w:space="0" w:color="auto"/>
              <w:bottom w:val="single" w:sz="4" w:space="0" w:color="000000"/>
              <w:right w:val="single" w:sz="4" w:space="0" w:color="auto"/>
            </w:tcBorders>
            <w:shd w:val="clear" w:color="000000" w:fill="FFFFFF"/>
            <w:vAlign w:val="center"/>
          </w:tcPr>
          <w:p w14:paraId="72D3ED6C" w14:textId="77777777" w:rsidR="00FF33D8" w:rsidRPr="00250A20" w:rsidRDefault="00FF33D8" w:rsidP="00BB6935">
            <w:pPr>
              <w:spacing w:after="0" w:line="240" w:lineRule="auto"/>
              <w:rPr>
                <w:rFonts w:ascii="Calibri" w:eastAsia="Times New Roman" w:hAnsi="Calibri" w:cs="Arial"/>
                <w:color w:val="000000"/>
                <w:sz w:val="20"/>
                <w:szCs w:val="20"/>
                <w:lang w:eastAsia="en-GB"/>
              </w:rPr>
            </w:pPr>
            <w:r w:rsidRPr="00250A20">
              <w:rPr>
                <w:rFonts w:ascii="Calibri" w:eastAsia="Times New Roman" w:hAnsi="Calibri" w:cs="Arial"/>
                <w:color w:val="000000"/>
                <w:sz w:val="20"/>
                <w:szCs w:val="20"/>
                <w:lang w:eastAsia="en-GB"/>
              </w:rPr>
              <w:lastRenderedPageBreak/>
              <w:t>4.2.1.1. The SUN CSN/CSA has an effective communications strategy in place</w:t>
            </w:r>
          </w:p>
        </w:tc>
      </w:tr>
      <w:tr w:rsidR="00FF33D8" w:rsidRPr="003112E1" w14:paraId="23667A01" w14:textId="77777777" w:rsidTr="005B28E8">
        <w:trPr>
          <w:trHeight w:val="534"/>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3777EBD2" w14:textId="77777777" w:rsidR="00FF33D8" w:rsidRPr="003112E1" w:rsidRDefault="00FF33D8" w:rsidP="00BB6935">
            <w:pPr>
              <w:spacing w:after="0" w:line="240" w:lineRule="auto"/>
              <w:rPr>
                <w:rFonts w:ascii="Calibri" w:eastAsia="Times New Roman" w:hAnsi="Calibri" w:cs="Arial"/>
                <w:b/>
                <w:bCs/>
                <w:color w:val="000000"/>
                <w:lang w:val="en-GB" w:eastAsia="en-GB"/>
              </w:rPr>
            </w:pPr>
          </w:p>
        </w:tc>
        <w:tc>
          <w:tcPr>
            <w:tcW w:w="501" w:type="pct"/>
            <w:vMerge/>
            <w:tcBorders>
              <w:left w:val="single" w:sz="4" w:space="0" w:color="auto"/>
              <w:right w:val="single" w:sz="4" w:space="0" w:color="auto"/>
            </w:tcBorders>
            <w:vAlign w:val="center"/>
            <w:hideMark/>
          </w:tcPr>
          <w:p w14:paraId="0E9E9FAC" w14:textId="77777777" w:rsidR="00FF33D8" w:rsidRPr="003112E1" w:rsidRDefault="00FF33D8" w:rsidP="00BB6935">
            <w:pPr>
              <w:spacing w:after="0" w:line="240" w:lineRule="auto"/>
              <w:rPr>
                <w:rFonts w:eastAsia="Times New Roman" w:cs="Arial"/>
                <w:b/>
                <w:bCs/>
                <w:color w:val="000000"/>
                <w:sz w:val="20"/>
                <w:szCs w:val="20"/>
                <w:lang w:val="en-GB" w:eastAsia="en-GB"/>
              </w:rPr>
            </w:pPr>
          </w:p>
        </w:tc>
        <w:tc>
          <w:tcPr>
            <w:tcW w:w="894" w:type="pct"/>
            <w:vMerge/>
            <w:tcBorders>
              <w:top w:val="single" w:sz="4" w:space="0" w:color="auto"/>
              <w:left w:val="single" w:sz="4" w:space="0" w:color="auto"/>
              <w:bottom w:val="single" w:sz="4" w:space="0" w:color="000000"/>
              <w:right w:val="single" w:sz="4" w:space="0" w:color="auto"/>
            </w:tcBorders>
            <w:vAlign w:val="center"/>
            <w:hideMark/>
          </w:tcPr>
          <w:p w14:paraId="76604ECA" w14:textId="77777777" w:rsidR="00FF33D8" w:rsidRPr="003112E1" w:rsidRDefault="00FF33D8" w:rsidP="00BB6935">
            <w:pPr>
              <w:spacing w:after="0" w:line="240" w:lineRule="auto"/>
              <w:rPr>
                <w:rFonts w:eastAsia="Times New Roman" w:cs="Arial"/>
                <w:color w:val="000000"/>
                <w:sz w:val="20"/>
                <w:szCs w:val="20"/>
                <w:lang w:val="en-GB" w:eastAsia="en-GB"/>
              </w:rPr>
            </w:pPr>
          </w:p>
        </w:tc>
        <w:tc>
          <w:tcPr>
            <w:tcW w:w="3066" w:type="pct"/>
            <w:gridSpan w:val="2"/>
            <w:tcBorders>
              <w:top w:val="nil"/>
              <w:left w:val="single" w:sz="4" w:space="0" w:color="auto"/>
              <w:bottom w:val="single" w:sz="4" w:space="0" w:color="000000"/>
              <w:right w:val="single" w:sz="4" w:space="0" w:color="auto"/>
            </w:tcBorders>
            <w:shd w:val="clear" w:color="000000" w:fill="FFFFFF"/>
            <w:vAlign w:val="center"/>
          </w:tcPr>
          <w:p w14:paraId="67BB9C42" w14:textId="77777777" w:rsidR="00FF33D8" w:rsidRPr="00250A20" w:rsidRDefault="00FF33D8" w:rsidP="00BB6935">
            <w:pPr>
              <w:spacing w:after="0" w:line="240" w:lineRule="auto"/>
              <w:rPr>
                <w:rFonts w:ascii="Calibri" w:eastAsia="Times New Roman" w:hAnsi="Calibri" w:cs="Arial"/>
                <w:color w:val="000000"/>
                <w:sz w:val="20"/>
                <w:szCs w:val="20"/>
                <w:lang w:eastAsia="en-GB"/>
              </w:rPr>
            </w:pPr>
            <w:r w:rsidRPr="00250A20">
              <w:rPr>
                <w:rFonts w:ascii="Calibri" w:eastAsia="Times New Roman" w:hAnsi="Calibri" w:cs="Arial"/>
                <w:color w:val="000000"/>
                <w:sz w:val="20"/>
                <w:szCs w:val="20"/>
                <w:lang w:eastAsia="en-GB"/>
              </w:rPr>
              <w:t xml:space="preserve">4.2.1.2. A central  information management system for tracking impact and progress of the Secretariat and wider network is operational </w:t>
            </w:r>
          </w:p>
        </w:tc>
      </w:tr>
      <w:tr w:rsidR="00FF33D8" w:rsidRPr="003112E1" w14:paraId="6C37DB48" w14:textId="77777777" w:rsidTr="005B28E8">
        <w:trPr>
          <w:trHeight w:val="415"/>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2D632CAA" w14:textId="77777777" w:rsidR="00FF33D8" w:rsidRPr="003112E1" w:rsidRDefault="00FF33D8" w:rsidP="00BB6935">
            <w:pPr>
              <w:spacing w:after="0" w:line="240" w:lineRule="auto"/>
              <w:rPr>
                <w:rFonts w:ascii="Calibri" w:eastAsia="Times New Roman" w:hAnsi="Calibri" w:cs="Arial"/>
                <w:b/>
                <w:bCs/>
                <w:color w:val="000000"/>
                <w:lang w:val="en-GB" w:eastAsia="en-GB"/>
              </w:rPr>
            </w:pPr>
          </w:p>
        </w:tc>
        <w:tc>
          <w:tcPr>
            <w:tcW w:w="501" w:type="pct"/>
            <w:vMerge/>
            <w:tcBorders>
              <w:left w:val="single" w:sz="4" w:space="0" w:color="auto"/>
              <w:right w:val="single" w:sz="4" w:space="0" w:color="auto"/>
            </w:tcBorders>
            <w:vAlign w:val="center"/>
            <w:hideMark/>
          </w:tcPr>
          <w:p w14:paraId="50B5475B" w14:textId="77777777" w:rsidR="00FF33D8" w:rsidRPr="003112E1" w:rsidRDefault="00FF33D8" w:rsidP="00BB6935">
            <w:pPr>
              <w:spacing w:after="0" w:line="240" w:lineRule="auto"/>
              <w:rPr>
                <w:rFonts w:eastAsia="Times New Roman" w:cs="Arial"/>
                <w:b/>
                <w:bCs/>
                <w:color w:val="000000"/>
                <w:sz w:val="20"/>
                <w:szCs w:val="20"/>
                <w:lang w:val="en-GB" w:eastAsia="en-GB"/>
              </w:rPr>
            </w:pPr>
          </w:p>
        </w:tc>
        <w:tc>
          <w:tcPr>
            <w:tcW w:w="894" w:type="pct"/>
            <w:vMerge/>
            <w:tcBorders>
              <w:top w:val="single" w:sz="4" w:space="0" w:color="auto"/>
              <w:left w:val="single" w:sz="4" w:space="0" w:color="auto"/>
              <w:bottom w:val="single" w:sz="4" w:space="0" w:color="000000"/>
              <w:right w:val="single" w:sz="4" w:space="0" w:color="auto"/>
            </w:tcBorders>
            <w:vAlign w:val="center"/>
            <w:hideMark/>
          </w:tcPr>
          <w:p w14:paraId="557F407B" w14:textId="77777777" w:rsidR="00FF33D8" w:rsidRPr="003112E1" w:rsidRDefault="00FF33D8" w:rsidP="00BB6935">
            <w:pPr>
              <w:spacing w:after="0" w:line="240" w:lineRule="auto"/>
              <w:rPr>
                <w:rFonts w:eastAsia="Times New Roman" w:cs="Arial"/>
                <w:color w:val="000000"/>
                <w:sz w:val="20"/>
                <w:szCs w:val="20"/>
                <w:lang w:val="en-GB" w:eastAsia="en-GB"/>
              </w:rPr>
            </w:pPr>
          </w:p>
        </w:tc>
        <w:tc>
          <w:tcPr>
            <w:tcW w:w="3066" w:type="pct"/>
            <w:gridSpan w:val="2"/>
            <w:tcBorders>
              <w:top w:val="nil"/>
              <w:left w:val="single" w:sz="4" w:space="0" w:color="auto"/>
              <w:bottom w:val="nil"/>
              <w:right w:val="single" w:sz="4" w:space="0" w:color="auto"/>
            </w:tcBorders>
            <w:shd w:val="clear" w:color="000000" w:fill="FFFFFF"/>
            <w:vAlign w:val="center"/>
          </w:tcPr>
          <w:p w14:paraId="0DD98108" w14:textId="77777777" w:rsidR="00FF33D8" w:rsidRPr="00250A20" w:rsidRDefault="00FF33D8" w:rsidP="00BB6935">
            <w:pPr>
              <w:spacing w:after="0" w:line="240" w:lineRule="auto"/>
              <w:rPr>
                <w:rFonts w:ascii="Calibri" w:eastAsia="Times New Roman" w:hAnsi="Calibri" w:cs="Arial"/>
                <w:color w:val="000000"/>
                <w:sz w:val="20"/>
                <w:szCs w:val="20"/>
                <w:lang w:eastAsia="en-GB"/>
              </w:rPr>
            </w:pPr>
            <w:r w:rsidRPr="00250A20">
              <w:rPr>
                <w:rFonts w:ascii="Calibri" w:eastAsia="Times New Roman" w:hAnsi="Calibri" w:cs="Arial"/>
                <w:color w:val="000000"/>
                <w:sz w:val="20"/>
                <w:szCs w:val="20"/>
                <w:lang w:eastAsia="en-GB"/>
              </w:rPr>
              <w:t>4.2.1.3 An effective, transparent governance structure for the SUN CSN secretariat is maintained</w:t>
            </w:r>
          </w:p>
        </w:tc>
      </w:tr>
      <w:tr w:rsidR="00FF33D8" w:rsidRPr="003112E1" w14:paraId="69CD7E16" w14:textId="77777777" w:rsidTr="005B28E8">
        <w:trPr>
          <w:trHeight w:val="355"/>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35E44F05" w14:textId="77777777" w:rsidR="00FF33D8" w:rsidRPr="003112E1" w:rsidRDefault="00FF33D8" w:rsidP="00BB6935">
            <w:pPr>
              <w:spacing w:after="0" w:line="240" w:lineRule="auto"/>
              <w:rPr>
                <w:rFonts w:ascii="Calibri" w:eastAsia="Times New Roman" w:hAnsi="Calibri" w:cs="Arial"/>
                <w:b/>
                <w:bCs/>
                <w:color w:val="000000"/>
                <w:lang w:val="en-GB" w:eastAsia="en-GB"/>
              </w:rPr>
            </w:pPr>
          </w:p>
        </w:tc>
        <w:tc>
          <w:tcPr>
            <w:tcW w:w="501" w:type="pct"/>
            <w:vMerge/>
            <w:tcBorders>
              <w:left w:val="single" w:sz="4" w:space="0" w:color="auto"/>
              <w:right w:val="single" w:sz="4" w:space="0" w:color="auto"/>
            </w:tcBorders>
            <w:vAlign w:val="center"/>
            <w:hideMark/>
          </w:tcPr>
          <w:p w14:paraId="12B84205" w14:textId="77777777" w:rsidR="00FF33D8" w:rsidRPr="003112E1" w:rsidRDefault="00FF33D8" w:rsidP="00BB6935">
            <w:pPr>
              <w:spacing w:after="0" w:line="240" w:lineRule="auto"/>
              <w:rPr>
                <w:rFonts w:eastAsia="Times New Roman" w:cs="Arial"/>
                <w:b/>
                <w:bCs/>
                <w:color w:val="000000"/>
                <w:sz w:val="20"/>
                <w:szCs w:val="20"/>
                <w:lang w:val="en-GB" w:eastAsia="en-GB"/>
              </w:rPr>
            </w:pPr>
          </w:p>
        </w:tc>
        <w:tc>
          <w:tcPr>
            <w:tcW w:w="894" w:type="pct"/>
            <w:vMerge/>
            <w:tcBorders>
              <w:top w:val="single" w:sz="4" w:space="0" w:color="auto"/>
              <w:left w:val="single" w:sz="4" w:space="0" w:color="auto"/>
              <w:bottom w:val="single" w:sz="4" w:space="0" w:color="000000"/>
              <w:right w:val="single" w:sz="4" w:space="0" w:color="auto"/>
            </w:tcBorders>
            <w:vAlign w:val="center"/>
            <w:hideMark/>
          </w:tcPr>
          <w:p w14:paraId="41C96D11" w14:textId="77777777" w:rsidR="00FF33D8" w:rsidRPr="003112E1" w:rsidRDefault="00FF33D8" w:rsidP="00BB6935">
            <w:pPr>
              <w:spacing w:after="0" w:line="240" w:lineRule="auto"/>
              <w:rPr>
                <w:rFonts w:eastAsia="Times New Roman" w:cs="Arial"/>
                <w:color w:val="000000"/>
                <w:sz w:val="20"/>
                <w:szCs w:val="20"/>
                <w:lang w:val="en-GB" w:eastAsia="en-GB"/>
              </w:rPr>
            </w:pPr>
          </w:p>
        </w:tc>
        <w:tc>
          <w:tcPr>
            <w:tcW w:w="3066" w:type="pct"/>
            <w:gridSpan w:val="2"/>
            <w:tcBorders>
              <w:top w:val="single" w:sz="4" w:space="0" w:color="auto"/>
              <w:left w:val="single" w:sz="4" w:space="0" w:color="auto"/>
              <w:bottom w:val="nil"/>
              <w:right w:val="single" w:sz="4" w:space="0" w:color="auto"/>
            </w:tcBorders>
            <w:shd w:val="clear" w:color="000000" w:fill="FFFFFF"/>
            <w:vAlign w:val="center"/>
          </w:tcPr>
          <w:p w14:paraId="676A084E" w14:textId="77777777" w:rsidR="00FF33D8" w:rsidRPr="00250A20" w:rsidRDefault="00FF33D8" w:rsidP="00BB6935">
            <w:pPr>
              <w:spacing w:after="0" w:line="240" w:lineRule="auto"/>
              <w:rPr>
                <w:rFonts w:ascii="Calibri" w:eastAsia="Times New Roman" w:hAnsi="Calibri" w:cs="Arial"/>
                <w:color w:val="000000"/>
                <w:sz w:val="20"/>
                <w:szCs w:val="20"/>
                <w:lang w:eastAsia="en-GB"/>
              </w:rPr>
            </w:pPr>
            <w:r w:rsidRPr="00250A20">
              <w:rPr>
                <w:rFonts w:ascii="Calibri" w:eastAsia="Times New Roman" w:hAnsi="Calibri" w:cs="Arial"/>
                <w:color w:val="000000"/>
                <w:sz w:val="20"/>
                <w:szCs w:val="20"/>
                <w:lang w:eastAsia="en-GB"/>
              </w:rPr>
              <w:t>4.2.1.4. Regional CSAs coordination structures are in place</w:t>
            </w:r>
          </w:p>
        </w:tc>
      </w:tr>
      <w:tr w:rsidR="00FF33D8" w:rsidRPr="003112E1" w14:paraId="2F8142CA" w14:textId="77777777" w:rsidTr="005B28E8">
        <w:trPr>
          <w:trHeight w:val="327"/>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0B6B0576" w14:textId="77777777" w:rsidR="00FF33D8" w:rsidRPr="003112E1" w:rsidRDefault="00FF33D8" w:rsidP="00BB6935">
            <w:pPr>
              <w:spacing w:after="0" w:line="240" w:lineRule="auto"/>
              <w:rPr>
                <w:rFonts w:ascii="Calibri" w:eastAsia="Times New Roman" w:hAnsi="Calibri" w:cs="Arial"/>
                <w:b/>
                <w:bCs/>
                <w:color w:val="000000"/>
                <w:lang w:val="en-GB" w:eastAsia="en-GB"/>
              </w:rPr>
            </w:pPr>
          </w:p>
        </w:tc>
        <w:tc>
          <w:tcPr>
            <w:tcW w:w="501" w:type="pct"/>
            <w:vMerge/>
            <w:tcBorders>
              <w:left w:val="single" w:sz="4" w:space="0" w:color="auto"/>
              <w:right w:val="single" w:sz="4" w:space="0" w:color="auto"/>
            </w:tcBorders>
            <w:vAlign w:val="center"/>
            <w:hideMark/>
          </w:tcPr>
          <w:p w14:paraId="23BD2FD3" w14:textId="77777777" w:rsidR="00FF33D8" w:rsidRPr="003112E1" w:rsidRDefault="00FF33D8" w:rsidP="00BB6935">
            <w:pPr>
              <w:spacing w:after="0" w:line="240" w:lineRule="auto"/>
              <w:rPr>
                <w:rFonts w:eastAsia="Times New Roman" w:cs="Arial"/>
                <w:b/>
                <w:bCs/>
                <w:color w:val="000000"/>
                <w:sz w:val="20"/>
                <w:szCs w:val="20"/>
                <w:lang w:val="en-GB" w:eastAsia="en-GB"/>
              </w:rPr>
            </w:pPr>
          </w:p>
        </w:tc>
        <w:tc>
          <w:tcPr>
            <w:tcW w:w="894" w:type="pct"/>
            <w:vMerge/>
            <w:tcBorders>
              <w:top w:val="single" w:sz="4" w:space="0" w:color="auto"/>
              <w:left w:val="single" w:sz="4" w:space="0" w:color="auto"/>
              <w:bottom w:val="single" w:sz="4" w:space="0" w:color="000000"/>
              <w:right w:val="single" w:sz="4" w:space="0" w:color="auto"/>
            </w:tcBorders>
            <w:vAlign w:val="center"/>
            <w:hideMark/>
          </w:tcPr>
          <w:p w14:paraId="2BE06EB8" w14:textId="77777777" w:rsidR="00FF33D8" w:rsidRPr="003112E1" w:rsidRDefault="00FF33D8" w:rsidP="00BB6935">
            <w:pPr>
              <w:spacing w:after="0" w:line="240" w:lineRule="auto"/>
              <w:rPr>
                <w:rFonts w:eastAsia="Times New Roman" w:cs="Arial"/>
                <w:color w:val="000000"/>
                <w:sz w:val="20"/>
                <w:szCs w:val="20"/>
                <w:lang w:val="en-GB" w:eastAsia="en-GB"/>
              </w:rPr>
            </w:pPr>
          </w:p>
        </w:tc>
        <w:tc>
          <w:tcPr>
            <w:tcW w:w="3066" w:type="pct"/>
            <w:gridSpan w:val="2"/>
            <w:tcBorders>
              <w:top w:val="single" w:sz="4" w:space="0" w:color="auto"/>
              <w:left w:val="single" w:sz="4" w:space="0" w:color="auto"/>
              <w:bottom w:val="single" w:sz="4" w:space="0" w:color="000000"/>
              <w:right w:val="single" w:sz="4" w:space="0" w:color="auto"/>
            </w:tcBorders>
            <w:shd w:val="clear" w:color="000000" w:fill="FFFFFF"/>
            <w:vAlign w:val="center"/>
          </w:tcPr>
          <w:p w14:paraId="5C04641B" w14:textId="77777777" w:rsidR="00FF33D8" w:rsidRPr="00E10F38" w:rsidRDefault="00FF33D8" w:rsidP="00BB6935">
            <w:pPr>
              <w:spacing w:after="0" w:line="240" w:lineRule="auto"/>
              <w:rPr>
                <w:rFonts w:ascii="Calibri" w:eastAsia="Times New Roman" w:hAnsi="Calibri" w:cs="Arial"/>
                <w:color w:val="000000"/>
                <w:sz w:val="20"/>
                <w:szCs w:val="20"/>
                <w:lang w:eastAsia="en-GB"/>
              </w:rPr>
            </w:pPr>
            <w:r w:rsidRPr="00E10F38">
              <w:rPr>
                <w:rFonts w:ascii="Calibri" w:eastAsia="Times New Roman" w:hAnsi="Calibri" w:cs="Arial"/>
                <w:color w:val="000000"/>
                <w:sz w:val="20"/>
                <w:szCs w:val="20"/>
                <w:lang w:eastAsia="en-GB"/>
              </w:rPr>
              <w:t>4.2.1.5. Civil Society has shaped the strategic direction of the SUN movement as a whole</w:t>
            </w:r>
          </w:p>
        </w:tc>
      </w:tr>
      <w:tr w:rsidR="00FF33D8" w:rsidRPr="003112E1" w14:paraId="13E41E46" w14:textId="77777777" w:rsidTr="005B28E8">
        <w:trPr>
          <w:trHeight w:val="289"/>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0CEC1734" w14:textId="77777777" w:rsidR="00FF33D8" w:rsidRPr="003112E1" w:rsidRDefault="00FF33D8" w:rsidP="00BB6935">
            <w:pPr>
              <w:spacing w:after="0" w:line="240" w:lineRule="auto"/>
              <w:rPr>
                <w:rFonts w:ascii="Calibri" w:eastAsia="Times New Roman" w:hAnsi="Calibri" w:cs="Arial"/>
                <w:b/>
                <w:bCs/>
                <w:color w:val="000000"/>
                <w:lang w:val="en-GB" w:eastAsia="en-GB"/>
              </w:rPr>
            </w:pPr>
          </w:p>
        </w:tc>
        <w:tc>
          <w:tcPr>
            <w:tcW w:w="501" w:type="pct"/>
            <w:vMerge/>
            <w:tcBorders>
              <w:left w:val="single" w:sz="4" w:space="0" w:color="auto"/>
              <w:right w:val="single" w:sz="4" w:space="0" w:color="auto"/>
            </w:tcBorders>
            <w:vAlign w:val="center"/>
            <w:hideMark/>
          </w:tcPr>
          <w:p w14:paraId="5842D4DF" w14:textId="77777777" w:rsidR="00FF33D8" w:rsidRPr="003112E1" w:rsidRDefault="00FF33D8" w:rsidP="00BB6935">
            <w:pPr>
              <w:spacing w:after="0" w:line="240" w:lineRule="auto"/>
              <w:rPr>
                <w:rFonts w:eastAsia="Times New Roman" w:cs="Arial"/>
                <w:b/>
                <w:bCs/>
                <w:color w:val="000000"/>
                <w:sz w:val="20"/>
                <w:szCs w:val="20"/>
                <w:lang w:val="en-GB" w:eastAsia="en-GB"/>
              </w:rPr>
            </w:pPr>
          </w:p>
        </w:tc>
        <w:tc>
          <w:tcPr>
            <w:tcW w:w="894" w:type="pct"/>
            <w:vMerge w:val="restart"/>
            <w:tcBorders>
              <w:top w:val="nil"/>
              <w:left w:val="single" w:sz="4" w:space="0" w:color="auto"/>
              <w:bottom w:val="single" w:sz="4" w:space="0" w:color="000000"/>
              <w:right w:val="single" w:sz="4" w:space="0" w:color="auto"/>
            </w:tcBorders>
            <w:shd w:val="clear" w:color="auto" w:fill="auto"/>
            <w:vAlign w:val="center"/>
            <w:hideMark/>
          </w:tcPr>
          <w:p w14:paraId="16ED4495" w14:textId="77777777" w:rsidR="00FF33D8" w:rsidRPr="003112E1" w:rsidRDefault="00FF33D8" w:rsidP="00BB6935">
            <w:pPr>
              <w:spacing w:after="0" w:line="240" w:lineRule="auto"/>
              <w:jc w:val="center"/>
              <w:rPr>
                <w:rFonts w:eastAsia="Times New Roman" w:cs="Arial"/>
                <w:color w:val="000000"/>
                <w:sz w:val="20"/>
                <w:szCs w:val="20"/>
                <w:lang w:val="en-GB" w:eastAsia="en-GB"/>
              </w:rPr>
            </w:pPr>
            <w:r w:rsidRPr="003112E1">
              <w:rPr>
                <w:rFonts w:eastAsia="Times New Roman" w:cs="Arial"/>
                <w:color w:val="000000"/>
                <w:sz w:val="20"/>
                <w:szCs w:val="20"/>
                <w:lang w:val="en-GB" w:eastAsia="en-GB"/>
              </w:rPr>
              <w:t>.</w:t>
            </w:r>
            <w:r>
              <w:rPr>
                <w:rFonts w:eastAsia="Times New Roman" w:cs="Arial"/>
                <w:color w:val="000000"/>
                <w:sz w:val="20"/>
                <w:szCs w:val="20"/>
                <w:lang w:val="en-GB" w:eastAsia="en-GB"/>
              </w:rPr>
              <w:t>4.5</w:t>
            </w:r>
            <w:r w:rsidRPr="003112E1">
              <w:rPr>
                <w:rFonts w:eastAsia="Times New Roman" w:cs="Arial"/>
                <w:color w:val="000000"/>
                <w:sz w:val="20"/>
                <w:szCs w:val="20"/>
                <w:lang w:val="en-GB" w:eastAsia="en-GB"/>
              </w:rPr>
              <w:t xml:space="preserve">  SUN CSA are functioning effectively with TORs, membership processes, governance, MEAL processes and key processes in place.</w:t>
            </w:r>
          </w:p>
        </w:tc>
        <w:tc>
          <w:tcPr>
            <w:tcW w:w="3066" w:type="pct"/>
            <w:gridSpan w:val="2"/>
            <w:tcBorders>
              <w:top w:val="nil"/>
              <w:left w:val="single" w:sz="4" w:space="0" w:color="auto"/>
              <w:bottom w:val="single" w:sz="4" w:space="0" w:color="000000"/>
              <w:right w:val="single" w:sz="4" w:space="0" w:color="auto"/>
            </w:tcBorders>
            <w:vAlign w:val="center"/>
          </w:tcPr>
          <w:p w14:paraId="276CCC3E" w14:textId="77777777" w:rsidR="00FF33D8" w:rsidRPr="00E10F38" w:rsidRDefault="00FF33D8" w:rsidP="00BB6935">
            <w:pPr>
              <w:spacing w:after="0" w:line="240" w:lineRule="auto"/>
              <w:rPr>
                <w:rFonts w:eastAsia="Times New Roman" w:cs="Arial"/>
                <w:color w:val="000000"/>
                <w:sz w:val="20"/>
                <w:szCs w:val="20"/>
                <w:lang w:eastAsia="en-GB"/>
              </w:rPr>
            </w:pPr>
            <w:r w:rsidRPr="00E10F38">
              <w:rPr>
                <w:rFonts w:eastAsia="Times New Roman" w:cs="Arial"/>
                <w:color w:val="000000"/>
                <w:sz w:val="20"/>
                <w:szCs w:val="20"/>
                <w:lang w:eastAsia="en-GB"/>
              </w:rPr>
              <w:t xml:space="preserve">4.2.2.1. CSAs have clear Terms of Reference, membership processes and overall functional governance structure (*contribute to Governance index) </w:t>
            </w:r>
          </w:p>
        </w:tc>
      </w:tr>
      <w:tr w:rsidR="00FF33D8" w:rsidRPr="003112E1" w14:paraId="1564ECAD" w14:textId="77777777" w:rsidTr="005B28E8">
        <w:trPr>
          <w:trHeight w:val="460"/>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316A1C4D" w14:textId="77777777" w:rsidR="00FF33D8" w:rsidRPr="003112E1" w:rsidRDefault="00FF33D8" w:rsidP="00BB6935">
            <w:pPr>
              <w:spacing w:after="0" w:line="240" w:lineRule="auto"/>
              <w:rPr>
                <w:rFonts w:ascii="Calibri" w:eastAsia="Times New Roman" w:hAnsi="Calibri" w:cs="Arial"/>
                <w:b/>
                <w:bCs/>
                <w:color w:val="000000"/>
                <w:lang w:val="en-GB" w:eastAsia="en-GB"/>
              </w:rPr>
            </w:pPr>
          </w:p>
        </w:tc>
        <w:tc>
          <w:tcPr>
            <w:tcW w:w="501" w:type="pct"/>
            <w:vMerge/>
            <w:tcBorders>
              <w:left w:val="single" w:sz="4" w:space="0" w:color="auto"/>
              <w:right w:val="single" w:sz="4" w:space="0" w:color="auto"/>
            </w:tcBorders>
            <w:vAlign w:val="center"/>
            <w:hideMark/>
          </w:tcPr>
          <w:p w14:paraId="4ECC8AA4" w14:textId="77777777" w:rsidR="00FF33D8" w:rsidRPr="003112E1" w:rsidRDefault="00FF33D8" w:rsidP="00BB6935">
            <w:pPr>
              <w:spacing w:after="0" w:line="240" w:lineRule="auto"/>
              <w:rPr>
                <w:rFonts w:eastAsia="Times New Roman" w:cs="Arial"/>
                <w:b/>
                <w:bCs/>
                <w:color w:val="000000"/>
                <w:sz w:val="20"/>
                <w:szCs w:val="20"/>
                <w:lang w:val="en-GB" w:eastAsia="en-GB"/>
              </w:rPr>
            </w:pPr>
          </w:p>
        </w:tc>
        <w:tc>
          <w:tcPr>
            <w:tcW w:w="894" w:type="pct"/>
            <w:vMerge/>
            <w:tcBorders>
              <w:top w:val="nil"/>
              <w:left w:val="single" w:sz="4" w:space="0" w:color="auto"/>
              <w:bottom w:val="single" w:sz="4" w:space="0" w:color="000000"/>
              <w:right w:val="single" w:sz="4" w:space="0" w:color="auto"/>
            </w:tcBorders>
            <w:vAlign w:val="center"/>
            <w:hideMark/>
          </w:tcPr>
          <w:p w14:paraId="17EF9929" w14:textId="77777777" w:rsidR="00FF33D8" w:rsidRPr="003112E1" w:rsidRDefault="00FF33D8" w:rsidP="00BB6935">
            <w:pPr>
              <w:spacing w:after="0" w:line="240" w:lineRule="auto"/>
              <w:rPr>
                <w:rFonts w:eastAsia="Times New Roman" w:cs="Arial"/>
                <w:color w:val="000000"/>
                <w:sz w:val="20"/>
                <w:szCs w:val="20"/>
                <w:lang w:val="en-GB" w:eastAsia="en-GB"/>
              </w:rPr>
            </w:pPr>
          </w:p>
        </w:tc>
        <w:tc>
          <w:tcPr>
            <w:tcW w:w="3066" w:type="pct"/>
            <w:gridSpan w:val="2"/>
            <w:tcBorders>
              <w:top w:val="nil"/>
              <w:left w:val="single" w:sz="4" w:space="0" w:color="auto"/>
              <w:bottom w:val="single" w:sz="4" w:space="0" w:color="000000"/>
              <w:right w:val="single" w:sz="4" w:space="0" w:color="auto"/>
            </w:tcBorders>
            <w:vAlign w:val="center"/>
          </w:tcPr>
          <w:p w14:paraId="5DD37CBB" w14:textId="77777777" w:rsidR="00FF33D8" w:rsidRPr="008C325D" w:rsidRDefault="00FF33D8" w:rsidP="00BB6935">
            <w:pPr>
              <w:spacing w:after="0" w:line="240" w:lineRule="auto"/>
              <w:rPr>
                <w:rFonts w:eastAsia="Times New Roman" w:cs="Arial"/>
                <w:color w:val="000000"/>
                <w:sz w:val="20"/>
                <w:szCs w:val="20"/>
                <w:lang w:eastAsia="en-GB"/>
              </w:rPr>
            </w:pPr>
            <w:r w:rsidRPr="008C325D">
              <w:rPr>
                <w:rFonts w:eastAsia="Times New Roman" w:cs="Arial"/>
                <w:color w:val="000000"/>
                <w:sz w:val="20"/>
                <w:szCs w:val="20"/>
                <w:lang w:eastAsia="en-GB"/>
              </w:rPr>
              <w:t xml:space="preserve">4.2.2.2. CSAs have plans in place to ensure their financial sustainability </w:t>
            </w:r>
          </w:p>
        </w:tc>
      </w:tr>
      <w:tr w:rsidR="00FF33D8" w:rsidRPr="003112E1" w14:paraId="344EC630" w14:textId="77777777" w:rsidTr="005B28E8">
        <w:trPr>
          <w:trHeight w:val="488"/>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5BD85B0C" w14:textId="77777777" w:rsidR="00FF33D8" w:rsidRPr="003112E1" w:rsidRDefault="00FF33D8" w:rsidP="00BB6935">
            <w:pPr>
              <w:spacing w:after="0" w:line="240" w:lineRule="auto"/>
              <w:rPr>
                <w:rFonts w:ascii="Calibri" w:eastAsia="Times New Roman" w:hAnsi="Calibri" w:cs="Arial"/>
                <w:b/>
                <w:bCs/>
                <w:color w:val="000000"/>
                <w:lang w:val="en-GB" w:eastAsia="en-GB"/>
              </w:rPr>
            </w:pPr>
          </w:p>
        </w:tc>
        <w:tc>
          <w:tcPr>
            <w:tcW w:w="501" w:type="pct"/>
            <w:vMerge/>
            <w:tcBorders>
              <w:left w:val="single" w:sz="4" w:space="0" w:color="auto"/>
              <w:right w:val="single" w:sz="4" w:space="0" w:color="auto"/>
            </w:tcBorders>
            <w:vAlign w:val="center"/>
            <w:hideMark/>
          </w:tcPr>
          <w:p w14:paraId="1629D007" w14:textId="77777777" w:rsidR="00FF33D8" w:rsidRPr="003112E1" w:rsidRDefault="00FF33D8" w:rsidP="00BB6935">
            <w:pPr>
              <w:spacing w:after="0" w:line="240" w:lineRule="auto"/>
              <w:rPr>
                <w:rFonts w:eastAsia="Times New Roman" w:cs="Arial"/>
                <w:b/>
                <w:bCs/>
                <w:color w:val="000000"/>
                <w:sz w:val="20"/>
                <w:szCs w:val="20"/>
                <w:lang w:val="en-GB" w:eastAsia="en-GB"/>
              </w:rPr>
            </w:pPr>
          </w:p>
        </w:tc>
        <w:tc>
          <w:tcPr>
            <w:tcW w:w="894" w:type="pct"/>
            <w:vMerge/>
            <w:tcBorders>
              <w:top w:val="nil"/>
              <w:left w:val="single" w:sz="4" w:space="0" w:color="auto"/>
              <w:bottom w:val="single" w:sz="4" w:space="0" w:color="000000"/>
              <w:right w:val="single" w:sz="4" w:space="0" w:color="auto"/>
            </w:tcBorders>
            <w:vAlign w:val="center"/>
            <w:hideMark/>
          </w:tcPr>
          <w:p w14:paraId="5D1E48E6" w14:textId="77777777" w:rsidR="00FF33D8" w:rsidRPr="003112E1" w:rsidRDefault="00FF33D8" w:rsidP="00BB6935">
            <w:pPr>
              <w:spacing w:after="0" w:line="240" w:lineRule="auto"/>
              <w:rPr>
                <w:rFonts w:eastAsia="Times New Roman" w:cs="Arial"/>
                <w:color w:val="000000"/>
                <w:sz w:val="20"/>
                <w:szCs w:val="20"/>
                <w:lang w:val="en-GB" w:eastAsia="en-GB"/>
              </w:rPr>
            </w:pPr>
          </w:p>
        </w:tc>
        <w:tc>
          <w:tcPr>
            <w:tcW w:w="3066" w:type="pct"/>
            <w:gridSpan w:val="2"/>
            <w:tcBorders>
              <w:top w:val="nil"/>
              <w:left w:val="single" w:sz="4" w:space="0" w:color="auto"/>
              <w:bottom w:val="single" w:sz="4" w:space="0" w:color="000000"/>
              <w:right w:val="single" w:sz="4" w:space="0" w:color="auto"/>
            </w:tcBorders>
            <w:vAlign w:val="center"/>
          </w:tcPr>
          <w:p w14:paraId="6DDF8DC6" w14:textId="77777777" w:rsidR="00FF33D8" w:rsidRPr="008C325D" w:rsidRDefault="00FF33D8" w:rsidP="00BB6935">
            <w:pPr>
              <w:spacing w:after="0" w:line="240" w:lineRule="auto"/>
              <w:rPr>
                <w:rFonts w:eastAsia="Times New Roman" w:cs="Arial"/>
                <w:color w:val="000000"/>
                <w:sz w:val="20"/>
                <w:szCs w:val="20"/>
                <w:lang w:eastAsia="en-GB"/>
              </w:rPr>
            </w:pPr>
            <w:r w:rsidRPr="008C325D">
              <w:rPr>
                <w:rFonts w:eastAsia="Times New Roman" w:cs="Arial"/>
                <w:color w:val="000000"/>
                <w:sz w:val="20"/>
                <w:szCs w:val="20"/>
                <w:lang w:eastAsia="en-GB"/>
              </w:rPr>
              <w:t>4.2.2.3. CSAs have processes to manage risks, this includes conflicts of interest and the ability to access legal advice.</w:t>
            </w:r>
          </w:p>
        </w:tc>
      </w:tr>
      <w:tr w:rsidR="00FF33D8" w:rsidRPr="003112E1" w14:paraId="04AF8E98" w14:textId="77777777" w:rsidTr="005B28E8">
        <w:trPr>
          <w:trHeight w:val="321"/>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4D15F096" w14:textId="77777777" w:rsidR="00FF33D8" w:rsidRPr="003112E1" w:rsidRDefault="00FF33D8" w:rsidP="00BB6935">
            <w:pPr>
              <w:spacing w:after="0" w:line="240" w:lineRule="auto"/>
              <w:rPr>
                <w:rFonts w:ascii="Calibri" w:eastAsia="Times New Roman" w:hAnsi="Calibri" w:cs="Arial"/>
                <w:b/>
                <w:bCs/>
                <w:color w:val="000000"/>
                <w:lang w:val="en-GB" w:eastAsia="en-GB"/>
              </w:rPr>
            </w:pPr>
          </w:p>
        </w:tc>
        <w:tc>
          <w:tcPr>
            <w:tcW w:w="501" w:type="pct"/>
            <w:vMerge/>
            <w:tcBorders>
              <w:left w:val="single" w:sz="4" w:space="0" w:color="auto"/>
              <w:right w:val="single" w:sz="4" w:space="0" w:color="auto"/>
            </w:tcBorders>
            <w:vAlign w:val="center"/>
            <w:hideMark/>
          </w:tcPr>
          <w:p w14:paraId="5DBB7977" w14:textId="77777777" w:rsidR="00FF33D8" w:rsidRPr="003112E1" w:rsidRDefault="00FF33D8" w:rsidP="00BB6935">
            <w:pPr>
              <w:spacing w:after="0" w:line="240" w:lineRule="auto"/>
              <w:rPr>
                <w:rFonts w:eastAsia="Times New Roman" w:cs="Arial"/>
                <w:b/>
                <w:bCs/>
                <w:color w:val="000000"/>
                <w:sz w:val="20"/>
                <w:szCs w:val="20"/>
                <w:lang w:val="en-GB" w:eastAsia="en-GB"/>
              </w:rPr>
            </w:pPr>
          </w:p>
        </w:tc>
        <w:tc>
          <w:tcPr>
            <w:tcW w:w="894" w:type="pct"/>
            <w:vMerge/>
            <w:tcBorders>
              <w:top w:val="nil"/>
              <w:left w:val="single" w:sz="4" w:space="0" w:color="auto"/>
              <w:bottom w:val="single" w:sz="4" w:space="0" w:color="000000"/>
              <w:right w:val="single" w:sz="4" w:space="0" w:color="auto"/>
            </w:tcBorders>
            <w:vAlign w:val="center"/>
            <w:hideMark/>
          </w:tcPr>
          <w:p w14:paraId="7C2FB54D" w14:textId="77777777" w:rsidR="00FF33D8" w:rsidRPr="003112E1" w:rsidRDefault="00FF33D8" w:rsidP="00BB6935">
            <w:pPr>
              <w:spacing w:after="0" w:line="240" w:lineRule="auto"/>
              <w:rPr>
                <w:rFonts w:eastAsia="Times New Roman" w:cs="Arial"/>
                <w:color w:val="000000"/>
                <w:sz w:val="20"/>
                <w:szCs w:val="20"/>
                <w:lang w:val="en-GB" w:eastAsia="en-GB"/>
              </w:rPr>
            </w:pPr>
          </w:p>
        </w:tc>
        <w:tc>
          <w:tcPr>
            <w:tcW w:w="3066" w:type="pct"/>
            <w:gridSpan w:val="2"/>
            <w:tcBorders>
              <w:top w:val="nil"/>
              <w:left w:val="single" w:sz="4" w:space="0" w:color="auto"/>
              <w:bottom w:val="single" w:sz="4" w:space="0" w:color="000000"/>
              <w:right w:val="single" w:sz="4" w:space="0" w:color="auto"/>
            </w:tcBorders>
            <w:vAlign w:val="center"/>
          </w:tcPr>
          <w:p w14:paraId="4D4B3A77" w14:textId="77777777" w:rsidR="00FF33D8" w:rsidRPr="00E10F38" w:rsidRDefault="00FF33D8" w:rsidP="00BB6935">
            <w:pPr>
              <w:spacing w:after="0" w:line="240" w:lineRule="auto"/>
              <w:rPr>
                <w:rFonts w:eastAsia="Times New Roman" w:cs="Arial"/>
                <w:color w:val="000000"/>
                <w:sz w:val="20"/>
                <w:szCs w:val="20"/>
                <w:lang w:eastAsia="en-GB"/>
              </w:rPr>
            </w:pPr>
            <w:r w:rsidRPr="008C325D">
              <w:rPr>
                <w:rFonts w:eastAsia="Times New Roman" w:cs="Arial"/>
                <w:color w:val="000000"/>
                <w:sz w:val="20"/>
                <w:szCs w:val="20"/>
                <w:lang w:eastAsia="en-GB"/>
              </w:rPr>
              <w:t>4.2.2.4. CSAs have effective MEAL frameworks in place</w:t>
            </w:r>
            <w:r w:rsidRPr="008C325D">
              <w:rPr>
                <w:rFonts w:eastAsia="Times New Roman" w:cs="Arial"/>
                <w:b/>
                <w:bCs/>
                <w:color w:val="000000"/>
                <w:sz w:val="20"/>
                <w:szCs w:val="20"/>
                <w:lang w:eastAsia="en-GB"/>
              </w:rPr>
              <w:t> </w:t>
            </w:r>
          </w:p>
          <w:p w14:paraId="5A0ECBDC" w14:textId="77777777" w:rsidR="00FF33D8" w:rsidRPr="008C325D" w:rsidRDefault="00FF33D8" w:rsidP="00BB6935">
            <w:pPr>
              <w:spacing w:after="0" w:line="240" w:lineRule="auto"/>
              <w:jc w:val="center"/>
              <w:rPr>
                <w:rFonts w:eastAsia="Times New Roman" w:cs="Arial"/>
                <w:color w:val="000000"/>
                <w:sz w:val="20"/>
                <w:szCs w:val="20"/>
                <w:lang w:eastAsia="en-GB"/>
              </w:rPr>
            </w:pPr>
            <w:r w:rsidRPr="008C325D">
              <w:rPr>
                <w:rFonts w:eastAsia="Times New Roman" w:cs="Arial"/>
                <w:b/>
                <w:bCs/>
                <w:color w:val="000000"/>
                <w:sz w:val="20"/>
                <w:szCs w:val="20"/>
                <w:lang w:eastAsia="en-GB"/>
              </w:rPr>
              <w:t> </w:t>
            </w:r>
          </w:p>
        </w:tc>
      </w:tr>
      <w:tr w:rsidR="00FF33D8" w:rsidRPr="003112E1" w14:paraId="562B791D" w14:textId="77777777" w:rsidTr="005B28E8">
        <w:trPr>
          <w:trHeight w:val="269"/>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5DFDFE43" w14:textId="77777777" w:rsidR="00FF33D8" w:rsidRPr="003112E1" w:rsidRDefault="00FF33D8" w:rsidP="00BB6935">
            <w:pPr>
              <w:spacing w:after="0" w:line="240" w:lineRule="auto"/>
              <w:rPr>
                <w:rFonts w:ascii="Calibri" w:eastAsia="Times New Roman" w:hAnsi="Calibri" w:cs="Arial"/>
                <w:b/>
                <w:bCs/>
                <w:color w:val="000000"/>
                <w:lang w:val="en-GB" w:eastAsia="en-GB"/>
              </w:rPr>
            </w:pPr>
          </w:p>
        </w:tc>
        <w:tc>
          <w:tcPr>
            <w:tcW w:w="501" w:type="pct"/>
            <w:vMerge/>
            <w:tcBorders>
              <w:left w:val="single" w:sz="4" w:space="0" w:color="auto"/>
              <w:right w:val="single" w:sz="4" w:space="0" w:color="auto"/>
            </w:tcBorders>
            <w:vAlign w:val="center"/>
            <w:hideMark/>
          </w:tcPr>
          <w:p w14:paraId="74102E26" w14:textId="77777777" w:rsidR="00FF33D8" w:rsidRPr="003112E1" w:rsidRDefault="00FF33D8" w:rsidP="00BB6935">
            <w:pPr>
              <w:spacing w:after="0" w:line="240" w:lineRule="auto"/>
              <w:rPr>
                <w:rFonts w:eastAsia="Times New Roman" w:cs="Arial"/>
                <w:b/>
                <w:bCs/>
                <w:color w:val="000000"/>
                <w:sz w:val="20"/>
                <w:szCs w:val="20"/>
                <w:lang w:val="en-GB" w:eastAsia="en-GB"/>
              </w:rPr>
            </w:pPr>
          </w:p>
        </w:tc>
        <w:tc>
          <w:tcPr>
            <w:tcW w:w="894" w:type="pct"/>
            <w:vMerge w:val="restart"/>
            <w:tcBorders>
              <w:top w:val="nil"/>
              <w:left w:val="single" w:sz="4" w:space="0" w:color="auto"/>
              <w:bottom w:val="single" w:sz="4" w:space="0" w:color="000000"/>
              <w:right w:val="single" w:sz="4" w:space="0" w:color="auto"/>
            </w:tcBorders>
            <w:shd w:val="clear" w:color="auto" w:fill="auto"/>
            <w:vAlign w:val="center"/>
            <w:hideMark/>
          </w:tcPr>
          <w:p w14:paraId="2BC75188" w14:textId="77777777" w:rsidR="00FF33D8" w:rsidRPr="003112E1" w:rsidRDefault="00FF33D8" w:rsidP="00BB6935">
            <w:pPr>
              <w:spacing w:after="0" w:line="240" w:lineRule="auto"/>
              <w:jc w:val="center"/>
              <w:rPr>
                <w:rFonts w:eastAsia="Times New Roman" w:cs="Arial"/>
                <w:color w:val="000000"/>
                <w:sz w:val="20"/>
                <w:szCs w:val="20"/>
                <w:lang w:val="en-GB" w:eastAsia="en-GB"/>
              </w:rPr>
            </w:pPr>
            <w:r>
              <w:rPr>
                <w:rFonts w:eastAsia="Times New Roman" w:cs="Arial"/>
                <w:color w:val="000000"/>
                <w:sz w:val="20"/>
                <w:szCs w:val="20"/>
                <w:lang w:val="en-GB" w:eastAsia="en-GB"/>
              </w:rPr>
              <w:t>4.6</w:t>
            </w:r>
            <w:r w:rsidRPr="003112E1">
              <w:rPr>
                <w:rFonts w:eastAsia="Times New Roman" w:cs="Arial"/>
                <w:color w:val="000000"/>
                <w:sz w:val="20"/>
                <w:szCs w:val="20"/>
                <w:lang w:val="en-GB" w:eastAsia="en-GB"/>
              </w:rPr>
              <w:t xml:space="preserve"> SUN CSAs are delivering on their national alliance plans</w:t>
            </w:r>
          </w:p>
        </w:tc>
        <w:tc>
          <w:tcPr>
            <w:tcW w:w="3066" w:type="pct"/>
            <w:gridSpan w:val="2"/>
            <w:tcBorders>
              <w:top w:val="nil"/>
              <w:left w:val="single" w:sz="4" w:space="0" w:color="auto"/>
              <w:bottom w:val="single" w:sz="4" w:space="0" w:color="000000"/>
              <w:right w:val="single" w:sz="4" w:space="0" w:color="auto"/>
            </w:tcBorders>
            <w:vAlign w:val="center"/>
          </w:tcPr>
          <w:p w14:paraId="188F8D46" w14:textId="77777777" w:rsidR="00FF33D8" w:rsidRPr="008C325D" w:rsidRDefault="00FF33D8" w:rsidP="00BB6935">
            <w:pPr>
              <w:spacing w:after="0" w:line="240" w:lineRule="auto"/>
              <w:rPr>
                <w:rFonts w:eastAsia="Times New Roman" w:cs="Arial"/>
                <w:color w:val="000000"/>
                <w:sz w:val="20"/>
                <w:szCs w:val="20"/>
                <w:lang w:eastAsia="en-GB"/>
              </w:rPr>
            </w:pPr>
            <w:r w:rsidRPr="008C325D">
              <w:rPr>
                <w:rFonts w:eastAsia="Times New Roman" w:cs="Arial"/>
                <w:color w:val="000000"/>
                <w:sz w:val="20"/>
                <w:szCs w:val="20"/>
                <w:lang w:eastAsia="en-GB"/>
              </w:rPr>
              <w:t xml:space="preserve">4.2.3.1. CSAs have advocacy strategies in place   </w:t>
            </w:r>
          </w:p>
        </w:tc>
      </w:tr>
      <w:tr w:rsidR="00FF33D8" w:rsidRPr="003112E1" w14:paraId="521A6ECB" w14:textId="77777777" w:rsidTr="005B28E8">
        <w:trPr>
          <w:trHeight w:val="296"/>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5CD240B3" w14:textId="77777777" w:rsidR="00FF33D8" w:rsidRPr="003112E1" w:rsidRDefault="00FF33D8" w:rsidP="00BB6935">
            <w:pPr>
              <w:spacing w:after="0" w:line="240" w:lineRule="auto"/>
              <w:rPr>
                <w:rFonts w:ascii="Calibri" w:eastAsia="Times New Roman" w:hAnsi="Calibri" w:cs="Arial"/>
                <w:b/>
                <w:bCs/>
                <w:color w:val="000000"/>
                <w:lang w:val="en-GB" w:eastAsia="en-GB"/>
              </w:rPr>
            </w:pPr>
          </w:p>
        </w:tc>
        <w:tc>
          <w:tcPr>
            <w:tcW w:w="501" w:type="pct"/>
            <w:vMerge/>
            <w:tcBorders>
              <w:left w:val="single" w:sz="4" w:space="0" w:color="auto"/>
              <w:right w:val="single" w:sz="4" w:space="0" w:color="auto"/>
            </w:tcBorders>
            <w:vAlign w:val="center"/>
            <w:hideMark/>
          </w:tcPr>
          <w:p w14:paraId="0908F3D7" w14:textId="77777777" w:rsidR="00FF33D8" w:rsidRPr="003112E1" w:rsidRDefault="00FF33D8" w:rsidP="00BB6935">
            <w:pPr>
              <w:spacing w:after="0" w:line="240" w:lineRule="auto"/>
              <w:rPr>
                <w:rFonts w:eastAsia="Times New Roman" w:cs="Arial"/>
                <w:b/>
                <w:bCs/>
                <w:color w:val="000000"/>
                <w:sz w:val="20"/>
                <w:szCs w:val="20"/>
                <w:lang w:val="en-GB" w:eastAsia="en-GB"/>
              </w:rPr>
            </w:pPr>
          </w:p>
        </w:tc>
        <w:tc>
          <w:tcPr>
            <w:tcW w:w="894" w:type="pct"/>
            <w:vMerge/>
            <w:tcBorders>
              <w:top w:val="nil"/>
              <w:left w:val="single" w:sz="4" w:space="0" w:color="auto"/>
              <w:bottom w:val="single" w:sz="4" w:space="0" w:color="000000"/>
              <w:right w:val="single" w:sz="4" w:space="0" w:color="auto"/>
            </w:tcBorders>
            <w:vAlign w:val="center"/>
            <w:hideMark/>
          </w:tcPr>
          <w:p w14:paraId="377F264B" w14:textId="77777777" w:rsidR="00FF33D8" w:rsidRPr="003112E1" w:rsidRDefault="00FF33D8" w:rsidP="00BB6935">
            <w:pPr>
              <w:spacing w:after="0" w:line="240" w:lineRule="auto"/>
              <w:rPr>
                <w:rFonts w:eastAsia="Times New Roman" w:cs="Arial"/>
                <w:color w:val="000000"/>
                <w:sz w:val="20"/>
                <w:szCs w:val="20"/>
                <w:lang w:val="en-GB" w:eastAsia="en-GB"/>
              </w:rPr>
            </w:pPr>
          </w:p>
        </w:tc>
        <w:tc>
          <w:tcPr>
            <w:tcW w:w="3066" w:type="pct"/>
            <w:gridSpan w:val="2"/>
            <w:tcBorders>
              <w:top w:val="nil"/>
              <w:left w:val="single" w:sz="4" w:space="0" w:color="auto"/>
              <w:bottom w:val="single" w:sz="4" w:space="0" w:color="000000"/>
              <w:right w:val="single" w:sz="4" w:space="0" w:color="auto"/>
            </w:tcBorders>
            <w:vAlign w:val="center"/>
          </w:tcPr>
          <w:p w14:paraId="23ECE503" w14:textId="77777777" w:rsidR="00FF33D8" w:rsidRPr="008C325D" w:rsidRDefault="00FF33D8" w:rsidP="00BB6935">
            <w:pPr>
              <w:spacing w:after="0" w:line="240" w:lineRule="auto"/>
              <w:rPr>
                <w:rFonts w:eastAsia="Times New Roman" w:cs="Arial"/>
                <w:color w:val="000000"/>
                <w:sz w:val="20"/>
                <w:szCs w:val="20"/>
                <w:lang w:eastAsia="en-GB"/>
              </w:rPr>
            </w:pPr>
            <w:bookmarkStart w:id="1" w:name="_Hlk505861234"/>
            <w:r w:rsidRPr="008C325D">
              <w:rPr>
                <w:rFonts w:eastAsia="Times New Roman" w:cs="Arial"/>
                <w:color w:val="000000"/>
                <w:sz w:val="20"/>
                <w:szCs w:val="20"/>
                <w:lang w:eastAsia="en-GB"/>
              </w:rPr>
              <w:t xml:space="preserve">4.2.3.2. Technical assistance is effectively brokered in order to deliver CSAs strategic plans                                       </w:t>
            </w:r>
            <w:bookmarkEnd w:id="1"/>
          </w:p>
        </w:tc>
      </w:tr>
      <w:tr w:rsidR="00FF33D8" w:rsidRPr="003112E1" w14:paraId="3976470E" w14:textId="77777777" w:rsidTr="005B28E8">
        <w:trPr>
          <w:trHeight w:val="399"/>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5B193F41" w14:textId="77777777" w:rsidR="00FF33D8" w:rsidRPr="003112E1" w:rsidRDefault="00FF33D8" w:rsidP="00BB6935">
            <w:pPr>
              <w:spacing w:after="0" w:line="240" w:lineRule="auto"/>
              <w:rPr>
                <w:rFonts w:ascii="Calibri" w:eastAsia="Times New Roman" w:hAnsi="Calibri" w:cs="Arial"/>
                <w:b/>
                <w:bCs/>
                <w:color w:val="000000"/>
                <w:lang w:val="en-GB" w:eastAsia="en-GB"/>
              </w:rPr>
            </w:pPr>
          </w:p>
        </w:tc>
        <w:tc>
          <w:tcPr>
            <w:tcW w:w="501" w:type="pct"/>
            <w:vMerge/>
            <w:tcBorders>
              <w:left w:val="single" w:sz="4" w:space="0" w:color="auto"/>
              <w:right w:val="single" w:sz="4" w:space="0" w:color="auto"/>
            </w:tcBorders>
            <w:vAlign w:val="center"/>
            <w:hideMark/>
          </w:tcPr>
          <w:p w14:paraId="729C94D3" w14:textId="77777777" w:rsidR="00FF33D8" w:rsidRPr="003112E1" w:rsidRDefault="00FF33D8" w:rsidP="00BB6935">
            <w:pPr>
              <w:spacing w:after="0" w:line="240" w:lineRule="auto"/>
              <w:rPr>
                <w:rFonts w:eastAsia="Times New Roman" w:cs="Arial"/>
                <w:b/>
                <w:bCs/>
                <w:color w:val="000000"/>
                <w:sz w:val="20"/>
                <w:szCs w:val="20"/>
                <w:lang w:val="en-GB" w:eastAsia="en-GB"/>
              </w:rPr>
            </w:pPr>
          </w:p>
        </w:tc>
        <w:tc>
          <w:tcPr>
            <w:tcW w:w="894" w:type="pct"/>
            <w:vMerge/>
            <w:tcBorders>
              <w:top w:val="nil"/>
              <w:left w:val="single" w:sz="4" w:space="0" w:color="auto"/>
              <w:bottom w:val="single" w:sz="4" w:space="0" w:color="000000"/>
              <w:right w:val="single" w:sz="4" w:space="0" w:color="auto"/>
            </w:tcBorders>
            <w:vAlign w:val="center"/>
            <w:hideMark/>
          </w:tcPr>
          <w:p w14:paraId="7C065849" w14:textId="77777777" w:rsidR="00FF33D8" w:rsidRPr="003112E1" w:rsidRDefault="00FF33D8" w:rsidP="00BB6935">
            <w:pPr>
              <w:spacing w:after="0" w:line="240" w:lineRule="auto"/>
              <w:rPr>
                <w:rFonts w:eastAsia="Times New Roman" w:cs="Arial"/>
                <w:color w:val="000000"/>
                <w:sz w:val="20"/>
                <w:szCs w:val="20"/>
                <w:lang w:val="en-GB" w:eastAsia="en-GB"/>
              </w:rPr>
            </w:pPr>
          </w:p>
        </w:tc>
        <w:tc>
          <w:tcPr>
            <w:tcW w:w="3066" w:type="pct"/>
            <w:gridSpan w:val="2"/>
            <w:tcBorders>
              <w:top w:val="nil"/>
              <w:left w:val="single" w:sz="4" w:space="0" w:color="auto"/>
              <w:bottom w:val="single" w:sz="4" w:space="0" w:color="000000"/>
              <w:right w:val="single" w:sz="4" w:space="0" w:color="auto"/>
            </w:tcBorders>
            <w:vAlign w:val="center"/>
          </w:tcPr>
          <w:p w14:paraId="1A75EF9E" w14:textId="77777777" w:rsidR="00FF33D8" w:rsidRPr="008C325D" w:rsidRDefault="00FF33D8" w:rsidP="00BB6935">
            <w:pPr>
              <w:spacing w:after="0" w:line="240" w:lineRule="auto"/>
              <w:rPr>
                <w:rFonts w:eastAsia="Times New Roman" w:cs="Arial"/>
                <w:color w:val="000000"/>
                <w:sz w:val="20"/>
                <w:szCs w:val="20"/>
                <w:lang w:eastAsia="en-GB"/>
              </w:rPr>
            </w:pPr>
            <w:r w:rsidRPr="008C325D">
              <w:rPr>
                <w:rFonts w:eastAsia="Times New Roman" w:cs="Arial"/>
                <w:color w:val="000000"/>
                <w:sz w:val="20"/>
                <w:szCs w:val="20"/>
                <w:lang w:eastAsia="en-GB"/>
              </w:rPr>
              <w:t xml:space="preserve">4.2.3.3. A library of tools and guidelines on key thematic areas is developed                                       </w:t>
            </w:r>
          </w:p>
        </w:tc>
      </w:tr>
      <w:tr w:rsidR="00FF33D8" w:rsidRPr="003112E1" w14:paraId="6665636D" w14:textId="77777777" w:rsidTr="005B28E8">
        <w:trPr>
          <w:trHeight w:val="285"/>
        </w:trPr>
        <w:tc>
          <w:tcPr>
            <w:tcW w:w="539" w:type="pct"/>
            <w:vMerge/>
            <w:tcBorders>
              <w:top w:val="single" w:sz="4" w:space="0" w:color="auto"/>
              <w:left w:val="single" w:sz="4" w:space="0" w:color="auto"/>
              <w:bottom w:val="single" w:sz="4" w:space="0" w:color="auto"/>
              <w:right w:val="single" w:sz="4" w:space="0" w:color="auto"/>
            </w:tcBorders>
            <w:shd w:val="clear" w:color="auto" w:fill="4F81BD" w:themeFill="accent1"/>
          </w:tcPr>
          <w:p w14:paraId="0990C8F1" w14:textId="77777777" w:rsidR="00FF33D8" w:rsidRPr="003112E1" w:rsidRDefault="00FF33D8" w:rsidP="00BB6935">
            <w:pPr>
              <w:spacing w:after="0" w:line="240" w:lineRule="auto"/>
              <w:rPr>
                <w:rFonts w:ascii="Calibri" w:eastAsia="Times New Roman" w:hAnsi="Calibri" w:cs="Arial"/>
                <w:b/>
                <w:bCs/>
                <w:color w:val="000000"/>
                <w:lang w:val="en-GB" w:eastAsia="en-GB"/>
              </w:rPr>
            </w:pPr>
          </w:p>
        </w:tc>
        <w:tc>
          <w:tcPr>
            <w:tcW w:w="501" w:type="pct"/>
            <w:vMerge/>
            <w:tcBorders>
              <w:left w:val="single" w:sz="4" w:space="0" w:color="auto"/>
              <w:bottom w:val="single" w:sz="4" w:space="0" w:color="auto"/>
              <w:right w:val="single" w:sz="4" w:space="0" w:color="auto"/>
            </w:tcBorders>
            <w:vAlign w:val="center"/>
            <w:hideMark/>
          </w:tcPr>
          <w:p w14:paraId="12798BC3" w14:textId="77777777" w:rsidR="00FF33D8" w:rsidRPr="003112E1" w:rsidRDefault="00FF33D8" w:rsidP="00BB6935">
            <w:pPr>
              <w:spacing w:after="0" w:line="240" w:lineRule="auto"/>
              <w:rPr>
                <w:rFonts w:eastAsia="Times New Roman" w:cs="Arial"/>
                <w:b/>
                <w:bCs/>
                <w:color w:val="000000"/>
                <w:sz w:val="20"/>
                <w:szCs w:val="20"/>
                <w:lang w:val="en-GB" w:eastAsia="en-GB"/>
              </w:rPr>
            </w:pPr>
          </w:p>
        </w:tc>
        <w:tc>
          <w:tcPr>
            <w:tcW w:w="894" w:type="pct"/>
            <w:vMerge/>
            <w:tcBorders>
              <w:top w:val="nil"/>
              <w:left w:val="single" w:sz="4" w:space="0" w:color="auto"/>
              <w:bottom w:val="single" w:sz="4" w:space="0" w:color="000000"/>
              <w:right w:val="single" w:sz="4" w:space="0" w:color="auto"/>
            </w:tcBorders>
            <w:vAlign w:val="center"/>
            <w:hideMark/>
          </w:tcPr>
          <w:p w14:paraId="5BF372E2" w14:textId="77777777" w:rsidR="00FF33D8" w:rsidRPr="003112E1" w:rsidRDefault="00FF33D8" w:rsidP="00BB6935">
            <w:pPr>
              <w:spacing w:after="0" w:line="240" w:lineRule="auto"/>
              <w:rPr>
                <w:rFonts w:eastAsia="Times New Roman" w:cs="Arial"/>
                <w:color w:val="000000"/>
                <w:sz w:val="20"/>
                <w:szCs w:val="20"/>
                <w:lang w:val="en-GB" w:eastAsia="en-GB"/>
              </w:rPr>
            </w:pPr>
          </w:p>
        </w:tc>
        <w:tc>
          <w:tcPr>
            <w:tcW w:w="3066" w:type="pct"/>
            <w:gridSpan w:val="2"/>
            <w:tcBorders>
              <w:top w:val="nil"/>
              <w:left w:val="single" w:sz="4" w:space="0" w:color="auto"/>
              <w:bottom w:val="single" w:sz="4" w:space="0" w:color="000000"/>
              <w:right w:val="single" w:sz="4" w:space="0" w:color="auto"/>
            </w:tcBorders>
            <w:vAlign w:val="center"/>
          </w:tcPr>
          <w:p w14:paraId="258B270A" w14:textId="77777777" w:rsidR="00FF33D8" w:rsidRPr="008C325D" w:rsidRDefault="00FF33D8" w:rsidP="00BB6935">
            <w:pPr>
              <w:spacing w:after="0" w:line="240" w:lineRule="auto"/>
              <w:rPr>
                <w:rFonts w:eastAsia="Times New Roman" w:cs="Arial"/>
                <w:color w:val="000000"/>
                <w:sz w:val="20"/>
                <w:szCs w:val="20"/>
                <w:lang w:eastAsia="en-GB"/>
              </w:rPr>
            </w:pPr>
            <w:r w:rsidRPr="008C325D">
              <w:rPr>
                <w:rFonts w:eastAsia="Times New Roman" w:cs="Arial"/>
                <w:color w:val="000000"/>
                <w:sz w:val="20"/>
                <w:szCs w:val="20"/>
                <w:lang w:eastAsia="en-GB"/>
              </w:rPr>
              <w:t>4.2.3.4. Cross-learning exchanges between CSAs and within the network have been delivered</w:t>
            </w:r>
          </w:p>
        </w:tc>
      </w:tr>
      <w:tr w:rsidR="00BB6935" w:rsidRPr="003112E1" w14:paraId="41B53349" w14:textId="77777777" w:rsidTr="0015257A">
        <w:trPr>
          <w:trHeight w:val="285"/>
        </w:trPr>
        <w:tc>
          <w:tcPr>
            <w:tcW w:w="539" w:type="pct"/>
            <w:tcBorders>
              <w:top w:val="single" w:sz="4" w:space="0" w:color="auto"/>
              <w:left w:val="single" w:sz="4" w:space="0" w:color="auto"/>
              <w:bottom w:val="single" w:sz="4" w:space="0" w:color="auto"/>
              <w:right w:val="single" w:sz="4" w:space="0" w:color="auto"/>
            </w:tcBorders>
            <w:shd w:val="clear" w:color="auto" w:fill="4F81BD" w:themeFill="accent1"/>
          </w:tcPr>
          <w:p w14:paraId="5AA440A9" w14:textId="77777777" w:rsidR="00BB6935" w:rsidRPr="003112E1" w:rsidRDefault="00BB6935" w:rsidP="00BB6935">
            <w:pPr>
              <w:spacing w:after="0" w:line="240" w:lineRule="auto"/>
              <w:rPr>
                <w:rFonts w:ascii="Calibri" w:eastAsia="Times New Roman" w:hAnsi="Calibri" w:cs="Arial"/>
                <w:b/>
                <w:bCs/>
                <w:color w:val="000000"/>
                <w:lang w:val="en-GB" w:eastAsia="en-GB"/>
              </w:rPr>
            </w:pPr>
          </w:p>
        </w:tc>
        <w:tc>
          <w:tcPr>
            <w:tcW w:w="501" w:type="pct"/>
            <w:tcBorders>
              <w:top w:val="single" w:sz="4" w:space="0" w:color="auto"/>
              <w:left w:val="single" w:sz="4" w:space="0" w:color="auto"/>
              <w:bottom w:val="single" w:sz="4" w:space="0" w:color="auto"/>
              <w:right w:val="single" w:sz="4" w:space="0" w:color="auto"/>
            </w:tcBorders>
            <w:vAlign w:val="center"/>
          </w:tcPr>
          <w:p w14:paraId="6A517B18" w14:textId="77777777" w:rsidR="00BB6935" w:rsidRPr="003112E1" w:rsidRDefault="00BB6935" w:rsidP="00BB6935">
            <w:pPr>
              <w:spacing w:after="0" w:line="240" w:lineRule="auto"/>
              <w:rPr>
                <w:rFonts w:eastAsia="Times New Roman" w:cs="Arial"/>
                <w:b/>
                <w:bCs/>
                <w:color w:val="000000"/>
                <w:sz w:val="20"/>
                <w:szCs w:val="20"/>
                <w:lang w:val="en-GB" w:eastAsia="en-GB"/>
              </w:rPr>
            </w:pPr>
          </w:p>
        </w:tc>
        <w:tc>
          <w:tcPr>
            <w:tcW w:w="894" w:type="pct"/>
            <w:tcBorders>
              <w:top w:val="nil"/>
              <w:left w:val="single" w:sz="4" w:space="0" w:color="auto"/>
              <w:bottom w:val="single" w:sz="4" w:space="0" w:color="000000"/>
              <w:right w:val="single" w:sz="4" w:space="0" w:color="auto"/>
            </w:tcBorders>
            <w:vAlign w:val="center"/>
          </w:tcPr>
          <w:p w14:paraId="52EC308B" w14:textId="77777777" w:rsidR="00BB6935" w:rsidRPr="003112E1" w:rsidRDefault="00BB6935" w:rsidP="00BB6935">
            <w:pPr>
              <w:spacing w:after="0" w:line="240" w:lineRule="auto"/>
              <w:rPr>
                <w:rFonts w:eastAsia="Times New Roman" w:cs="Arial"/>
                <w:color w:val="000000"/>
                <w:sz w:val="20"/>
                <w:szCs w:val="20"/>
                <w:lang w:val="en-GB" w:eastAsia="en-GB"/>
              </w:rPr>
            </w:pPr>
          </w:p>
        </w:tc>
        <w:tc>
          <w:tcPr>
            <w:tcW w:w="3066" w:type="pct"/>
            <w:gridSpan w:val="2"/>
            <w:tcBorders>
              <w:top w:val="nil"/>
              <w:left w:val="single" w:sz="4" w:space="0" w:color="auto"/>
              <w:bottom w:val="single" w:sz="4" w:space="0" w:color="000000"/>
              <w:right w:val="single" w:sz="4" w:space="0" w:color="auto"/>
            </w:tcBorders>
            <w:vAlign w:val="center"/>
          </w:tcPr>
          <w:p w14:paraId="4A0F22C1" w14:textId="77777777" w:rsidR="00BB6935" w:rsidRPr="00250A20" w:rsidRDefault="00BB6935" w:rsidP="00BB6935">
            <w:pPr>
              <w:spacing w:after="0" w:line="240" w:lineRule="auto"/>
              <w:jc w:val="center"/>
              <w:rPr>
                <w:rFonts w:ascii="Arial" w:eastAsia="Times New Roman" w:hAnsi="Arial" w:cs="Arial"/>
                <w:b/>
                <w:bCs/>
                <w:color w:val="000000"/>
                <w:sz w:val="20"/>
                <w:szCs w:val="20"/>
                <w:lang w:eastAsia="en-GB"/>
              </w:rPr>
            </w:pPr>
          </w:p>
        </w:tc>
      </w:tr>
    </w:tbl>
    <w:p w14:paraId="5F7D43F2" w14:textId="77777777" w:rsidR="00220572" w:rsidRDefault="00220572"/>
    <w:sectPr w:rsidR="00220572" w:rsidSect="0060558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7BE"/>
    <w:multiLevelType w:val="multilevel"/>
    <w:tmpl w:val="8B9E9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87"/>
    <w:rsid w:val="00003427"/>
    <w:rsid w:val="00053759"/>
    <w:rsid w:val="000C10AA"/>
    <w:rsid w:val="0014260E"/>
    <w:rsid w:val="0015257A"/>
    <w:rsid w:val="001C5178"/>
    <w:rsid w:val="00220572"/>
    <w:rsid w:val="002420A9"/>
    <w:rsid w:val="00256343"/>
    <w:rsid w:val="002F4F00"/>
    <w:rsid w:val="002F776D"/>
    <w:rsid w:val="003112E1"/>
    <w:rsid w:val="003A1147"/>
    <w:rsid w:val="00406E74"/>
    <w:rsid w:val="0047500F"/>
    <w:rsid w:val="0047511D"/>
    <w:rsid w:val="004918EE"/>
    <w:rsid w:val="004A4B9D"/>
    <w:rsid w:val="005119F3"/>
    <w:rsid w:val="00537FD4"/>
    <w:rsid w:val="00572534"/>
    <w:rsid w:val="00574E53"/>
    <w:rsid w:val="005E2236"/>
    <w:rsid w:val="00605587"/>
    <w:rsid w:val="006F7B1A"/>
    <w:rsid w:val="007438CA"/>
    <w:rsid w:val="0078361E"/>
    <w:rsid w:val="00875158"/>
    <w:rsid w:val="008A6D05"/>
    <w:rsid w:val="008D4D34"/>
    <w:rsid w:val="008E1DAE"/>
    <w:rsid w:val="008F62CF"/>
    <w:rsid w:val="00906E44"/>
    <w:rsid w:val="00927C87"/>
    <w:rsid w:val="0095439E"/>
    <w:rsid w:val="00961A00"/>
    <w:rsid w:val="0098520D"/>
    <w:rsid w:val="009B1010"/>
    <w:rsid w:val="009C4653"/>
    <w:rsid w:val="00A00BF2"/>
    <w:rsid w:val="00A57B43"/>
    <w:rsid w:val="00A66F8F"/>
    <w:rsid w:val="00AC2996"/>
    <w:rsid w:val="00AD066D"/>
    <w:rsid w:val="00B3013E"/>
    <w:rsid w:val="00B36748"/>
    <w:rsid w:val="00B72F4D"/>
    <w:rsid w:val="00BA036A"/>
    <w:rsid w:val="00BA0402"/>
    <w:rsid w:val="00BA480F"/>
    <w:rsid w:val="00BB6935"/>
    <w:rsid w:val="00BC288C"/>
    <w:rsid w:val="00C4214D"/>
    <w:rsid w:val="00C431F8"/>
    <w:rsid w:val="00C461FF"/>
    <w:rsid w:val="00C4750C"/>
    <w:rsid w:val="00C944B1"/>
    <w:rsid w:val="00D53ECA"/>
    <w:rsid w:val="00E16B94"/>
    <w:rsid w:val="00F23551"/>
    <w:rsid w:val="00F32457"/>
    <w:rsid w:val="00F6624A"/>
    <w:rsid w:val="00FF3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27C1"/>
  <w15:docId w15:val="{04DB87DE-AB27-441D-B439-A8F28943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39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587"/>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605587"/>
    <w:rPr>
      <w:rFonts w:ascii="Tahoma" w:hAnsi="Tahoma" w:cs="Tahoma"/>
      <w:sz w:val="16"/>
      <w:szCs w:val="16"/>
    </w:rPr>
  </w:style>
  <w:style w:type="paragraph" w:styleId="ListParagraph">
    <w:name w:val="List Paragraph"/>
    <w:basedOn w:val="Normal"/>
    <w:uiPriority w:val="34"/>
    <w:qFormat/>
    <w:rsid w:val="00F66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88612">
      <w:bodyDiv w:val="1"/>
      <w:marLeft w:val="0"/>
      <w:marRight w:val="0"/>
      <w:marTop w:val="0"/>
      <w:marBottom w:val="0"/>
      <w:divBdr>
        <w:top w:val="none" w:sz="0" w:space="0" w:color="auto"/>
        <w:left w:val="none" w:sz="0" w:space="0" w:color="auto"/>
        <w:bottom w:val="none" w:sz="0" w:space="0" w:color="auto"/>
        <w:right w:val="none" w:sz="0" w:space="0" w:color="auto"/>
      </w:divBdr>
    </w:div>
    <w:div w:id="9763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Pennell</dc:creator>
  <cp:lastModifiedBy>Cecilia Ruberto</cp:lastModifiedBy>
  <cp:revision>5</cp:revision>
  <dcterms:created xsi:type="dcterms:W3CDTF">2018-06-20T11:08:00Z</dcterms:created>
  <dcterms:modified xsi:type="dcterms:W3CDTF">2020-04-23T07:37:00Z</dcterms:modified>
</cp:coreProperties>
</file>