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3984E" w14:textId="59E21F07" w:rsidR="00F94906" w:rsidRPr="00BE47D7" w:rsidRDefault="0002611A" w:rsidP="00F94906">
      <w:pPr>
        <w:jc w:val="center"/>
        <w:rPr>
          <w:rFonts w:cstheme="minorHAnsi"/>
          <w:b/>
          <w:i/>
          <w:color w:val="C45911" w:themeColor="accent2" w:themeShade="BF"/>
          <w:sz w:val="32"/>
          <w:szCs w:val="32"/>
          <w:lang w:val="es-419"/>
        </w:rPr>
      </w:pPr>
      <w:r w:rsidRPr="00BE47D7">
        <w:rPr>
          <w:rFonts w:cstheme="minorHAnsi"/>
          <w:b/>
          <w:i/>
          <w:color w:val="C45911" w:themeColor="accent2" w:themeShade="BF"/>
          <w:sz w:val="32"/>
          <w:szCs w:val="32"/>
          <w:lang w:val="es-419"/>
        </w:rPr>
        <w:t>Evaluación</w:t>
      </w:r>
      <w:r w:rsidR="00BE47D7" w:rsidRPr="00BE47D7">
        <w:rPr>
          <w:rFonts w:cstheme="minorHAnsi"/>
          <w:b/>
          <w:i/>
          <w:color w:val="C45911" w:themeColor="accent2" w:themeShade="BF"/>
          <w:sz w:val="32"/>
          <w:szCs w:val="32"/>
          <w:lang w:val="es-419"/>
        </w:rPr>
        <w:t xml:space="preserve"> Conjunta SUN 2020</w:t>
      </w:r>
    </w:p>
    <w:p w14:paraId="0CB373D0" w14:textId="77777777" w:rsidR="00BE47D7" w:rsidRPr="00BE47D7" w:rsidRDefault="00BE47D7">
      <w:pPr>
        <w:rPr>
          <w:rFonts w:cstheme="minorHAnsi"/>
          <w:b/>
          <w:i/>
          <w:color w:val="C45911" w:themeColor="accent2" w:themeShade="BF"/>
          <w:sz w:val="32"/>
          <w:szCs w:val="32"/>
          <w:u w:val="single"/>
          <w:lang w:val="es-419"/>
        </w:rPr>
      </w:pPr>
      <w:r w:rsidRPr="00BE47D7">
        <w:rPr>
          <w:rFonts w:cstheme="minorHAnsi"/>
          <w:b/>
          <w:i/>
          <w:color w:val="C45911" w:themeColor="accent2" w:themeShade="BF"/>
          <w:sz w:val="32"/>
          <w:szCs w:val="32"/>
          <w:u w:val="single"/>
          <w:lang w:val="es-419"/>
        </w:rPr>
        <w:t>Nota de orientación para los ASC para una participación efectiva</w:t>
      </w:r>
    </w:p>
    <w:p w14:paraId="020FD64E" w14:textId="77777777" w:rsidR="00526AAB" w:rsidRDefault="00526AAB" w:rsidP="00BE47D7">
      <w:pPr>
        <w:rPr>
          <w:rFonts w:cstheme="minorHAnsi"/>
          <w:lang w:val="es-419"/>
        </w:rPr>
      </w:pPr>
    </w:p>
    <w:p w14:paraId="266A6C97" w14:textId="1703A64F" w:rsidR="00BE47D7" w:rsidRPr="00BE47D7" w:rsidRDefault="00BE47D7" w:rsidP="00BE47D7">
      <w:pPr>
        <w:rPr>
          <w:rFonts w:cstheme="minorHAnsi"/>
          <w:lang w:val="es-419"/>
        </w:rPr>
      </w:pPr>
      <w:r w:rsidRPr="00BE47D7">
        <w:rPr>
          <w:rFonts w:cstheme="minorHAnsi"/>
          <w:lang w:val="es-419"/>
        </w:rPr>
        <w:t xml:space="preserve">Todos los Puntos Focales del Gobierno de SUN ahora habrán recibido una comunicación de la Secretaría del Movimiento SUN (SMS) sobre el ejercicio de </w:t>
      </w:r>
      <w:hyperlink r:id="rId8" w:history="1">
        <w:r w:rsidRPr="00BE47D7">
          <w:rPr>
            <w:rStyle w:val="Hyperlink"/>
            <w:rFonts w:cstheme="minorHAnsi"/>
            <w:lang w:val="es-419"/>
          </w:rPr>
          <w:t>Evaluación Anual Conjunta 2020</w:t>
        </w:r>
      </w:hyperlink>
      <w:r w:rsidRPr="00BE47D7">
        <w:rPr>
          <w:rFonts w:cstheme="minorHAnsi"/>
          <w:lang w:val="es-419"/>
        </w:rPr>
        <w:t xml:space="preserve"> (JAA).</w:t>
      </w:r>
    </w:p>
    <w:p w14:paraId="5BD4A768" w14:textId="77777777" w:rsidR="00BE47D7" w:rsidRPr="00BE47D7" w:rsidRDefault="00BE47D7" w:rsidP="00BE47D7">
      <w:pPr>
        <w:rPr>
          <w:rFonts w:cstheme="minorHAnsi"/>
          <w:lang w:val="es-419"/>
        </w:rPr>
      </w:pPr>
      <w:r w:rsidRPr="00BE47D7">
        <w:rPr>
          <w:rFonts w:cstheme="minorHAnsi"/>
          <w:lang w:val="es-419"/>
        </w:rPr>
        <w:t>Se solicitan puntos focales del gobierno de SUN para coordinar una consulta, que reúna a todas las redes de SUN en el país, para acordar su presentación JAA. El período sugerido para realizar la consulta es d</w:t>
      </w:r>
      <w:r w:rsidRPr="00BE47D7">
        <w:rPr>
          <w:rFonts w:cstheme="minorHAnsi"/>
          <w:b/>
          <w:bCs/>
          <w:lang w:val="es-419"/>
        </w:rPr>
        <w:t>e julio a octubre de 2020.</w:t>
      </w:r>
    </w:p>
    <w:p w14:paraId="082736B9" w14:textId="77777777" w:rsidR="00BE47D7" w:rsidRPr="00BE47D7" w:rsidRDefault="00BE47D7" w:rsidP="00BE47D7">
      <w:pPr>
        <w:rPr>
          <w:rFonts w:cstheme="minorHAnsi"/>
          <w:lang w:val="es-419"/>
        </w:rPr>
      </w:pPr>
      <w:r w:rsidRPr="00BE47D7">
        <w:rPr>
          <w:rFonts w:cstheme="minorHAnsi"/>
          <w:lang w:val="es-419"/>
        </w:rPr>
        <w:t>El JAA es importante porque:</w:t>
      </w:r>
    </w:p>
    <w:p w14:paraId="636B06EF" w14:textId="42330D74" w:rsidR="00BE47D7" w:rsidRPr="00BE47D7" w:rsidRDefault="00BE47D7" w:rsidP="00BE47D7">
      <w:pPr>
        <w:pStyle w:val="ListParagraph"/>
        <w:numPr>
          <w:ilvl w:val="0"/>
          <w:numId w:val="16"/>
        </w:numPr>
        <w:rPr>
          <w:rFonts w:cstheme="minorHAnsi"/>
          <w:lang w:val="es-419"/>
        </w:rPr>
      </w:pPr>
      <w:r w:rsidRPr="00BE47D7">
        <w:rPr>
          <w:rFonts w:cstheme="minorHAnsi"/>
          <w:lang w:val="es-419"/>
        </w:rPr>
        <w:t>Proporciona una actualización sobre el progreso de los países SUN y destaca los desafíos.</w:t>
      </w:r>
    </w:p>
    <w:p w14:paraId="1BF5F3B7" w14:textId="70AE88C7" w:rsidR="00BE47D7" w:rsidRPr="00BE47D7" w:rsidRDefault="00BE47D7" w:rsidP="00BE47D7">
      <w:pPr>
        <w:pStyle w:val="ListParagraph"/>
        <w:numPr>
          <w:ilvl w:val="0"/>
          <w:numId w:val="16"/>
        </w:numPr>
        <w:rPr>
          <w:rFonts w:cstheme="minorHAnsi"/>
          <w:lang w:val="es-419"/>
        </w:rPr>
      </w:pPr>
      <w:r w:rsidRPr="00BE47D7">
        <w:rPr>
          <w:rFonts w:cstheme="minorHAnsi"/>
          <w:lang w:val="es-419"/>
        </w:rPr>
        <w:t>Crea una oportunidad para que todas las redes SUN se unan y reflexionen sobre el progreso para mejorar los planes futuros.</w:t>
      </w:r>
    </w:p>
    <w:p w14:paraId="459374BE" w14:textId="1E7EDD37" w:rsidR="00BE47D7" w:rsidRPr="00BE47D7" w:rsidRDefault="00BE47D7" w:rsidP="00BE47D7">
      <w:pPr>
        <w:pStyle w:val="ListParagraph"/>
        <w:numPr>
          <w:ilvl w:val="0"/>
          <w:numId w:val="16"/>
        </w:numPr>
        <w:rPr>
          <w:rFonts w:cstheme="minorHAnsi"/>
          <w:lang w:val="es-419"/>
        </w:rPr>
      </w:pPr>
      <w:r w:rsidRPr="00BE47D7">
        <w:rPr>
          <w:rFonts w:cstheme="minorHAnsi"/>
          <w:lang w:val="es-419"/>
        </w:rPr>
        <w:t>Brinda una oportunidad para que todos los interesados discutan y acuerden las prioridades de SUN en los países para el año próximo.</w:t>
      </w:r>
    </w:p>
    <w:p w14:paraId="11464BB3" w14:textId="72EE7C5A" w:rsidR="00BE47D7" w:rsidRPr="00BE47D7" w:rsidRDefault="00BE47D7" w:rsidP="00BE47D7">
      <w:pPr>
        <w:pStyle w:val="ListParagraph"/>
        <w:numPr>
          <w:ilvl w:val="0"/>
          <w:numId w:val="16"/>
        </w:numPr>
        <w:rPr>
          <w:rFonts w:cstheme="minorHAnsi"/>
          <w:lang w:val="es-419"/>
        </w:rPr>
      </w:pPr>
      <w:r w:rsidRPr="00BE47D7">
        <w:rPr>
          <w:rFonts w:cstheme="minorHAnsi"/>
          <w:lang w:val="es-419"/>
        </w:rPr>
        <w:t>Proporciona comentarios valiosos para dar forma a la dirección y las prioridades del Movimiento SUN en su conjunto.</w:t>
      </w:r>
    </w:p>
    <w:p w14:paraId="7662AE0D" w14:textId="01FA6A46" w:rsidR="00BE47D7" w:rsidRPr="00BE47D7" w:rsidRDefault="00BE47D7" w:rsidP="00BE47D7">
      <w:pPr>
        <w:rPr>
          <w:rFonts w:cstheme="minorHAnsi"/>
          <w:lang w:val="es-419"/>
        </w:rPr>
      </w:pPr>
      <w:r w:rsidRPr="00BE47D7">
        <w:rPr>
          <w:rFonts w:cstheme="minorHAnsi"/>
          <w:lang w:val="es-419"/>
        </w:rPr>
        <w:t xml:space="preserve">Para las </w:t>
      </w:r>
      <w:r w:rsidRPr="00BE47D7">
        <w:rPr>
          <w:rFonts w:cstheme="minorHAnsi"/>
          <w:b/>
          <w:bCs/>
          <w:lang w:val="es-419"/>
        </w:rPr>
        <w:t>Alianzas de la Sociedad Civil</w:t>
      </w:r>
      <w:r w:rsidRPr="00BE47D7">
        <w:rPr>
          <w:rFonts w:cstheme="minorHAnsi"/>
          <w:lang w:val="es-419"/>
        </w:rPr>
        <w:t xml:space="preserve"> (</w:t>
      </w:r>
      <w:r>
        <w:rPr>
          <w:rFonts w:cstheme="minorHAnsi"/>
          <w:lang w:val="es-419"/>
        </w:rPr>
        <w:t>ASC</w:t>
      </w:r>
      <w:r w:rsidRPr="00BE47D7">
        <w:rPr>
          <w:rFonts w:cstheme="minorHAnsi"/>
          <w:lang w:val="es-419"/>
        </w:rPr>
        <w:t xml:space="preserve">), </w:t>
      </w:r>
      <w:r>
        <w:rPr>
          <w:rFonts w:cstheme="minorHAnsi"/>
          <w:lang w:val="es-419"/>
        </w:rPr>
        <w:t>el</w:t>
      </w:r>
      <w:r w:rsidRPr="00BE47D7">
        <w:rPr>
          <w:rFonts w:cstheme="minorHAnsi"/>
          <w:lang w:val="es-419"/>
        </w:rPr>
        <w:t xml:space="preserve"> JAA es una oportunidad importante para mostrar la contribución que hace la sociedad civil en la ampliación de la nutrición y para señalar las barreras clave para el progreso. La JAA es un momento para que la Plataforma nacional de múltiples partes interesadas de SUN haga una pausa y reflexione sobre el progreso y priorice los pasos futuros.</w:t>
      </w:r>
    </w:p>
    <w:p w14:paraId="3F74489B" w14:textId="05BB61E8" w:rsidR="00BE47D7" w:rsidRDefault="00BE47D7" w:rsidP="00BE47D7">
      <w:pPr>
        <w:rPr>
          <w:rFonts w:cstheme="minorHAnsi"/>
          <w:i/>
          <w:iCs/>
          <w:lang w:val="es-419"/>
        </w:rPr>
      </w:pPr>
      <w:r w:rsidRPr="00BE47D7">
        <w:rPr>
          <w:rFonts w:cstheme="minorHAnsi"/>
          <w:lang w:val="es-419"/>
        </w:rPr>
        <w:t xml:space="preserve">Alentamos a todos los </w:t>
      </w:r>
      <w:r w:rsidR="00FB13C5">
        <w:rPr>
          <w:rFonts w:cstheme="minorHAnsi"/>
          <w:lang w:val="es-419"/>
        </w:rPr>
        <w:t>ASC</w:t>
      </w:r>
      <w:r w:rsidRPr="00BE47D7">
        <w:rPr>
          <w:rFonts w:cstheme="minorHAnsi"/>
          <w:lang w:val="es-419"/>
        </w:rPr>
        <w:t xml:space="preserve"> a participar activamente en el ejercicio JAA.</w:t>
      </w:r>
      <w:r w:rsidRPr="00BE47D7">
        <w:rPr>
          <w:rFonts w:cstheme="minorHAnsi"/>
          <w:i/>
          <w:iCs/>
          <w:lang w:val="es-419"/>
        </w:rPr>
        <w:t xml:space="preserve"> Esta nota proporciona orientación para permitir que los </w:t>
      </w:r>
      <w:r w:rsidR="00FB13C5">
        <w:rPr>
          <w:rFonts w:cstheme="minorHAnsi"/>
          <w:i/>
          <w:iCs/>
          <w:lang w:val="es-419"/>
        </w:rPr>
        <w:t>ASC</w:t>
      </w:r>
      <w:r w:rsidRPr="00BE47D7">
        <w:rPr>
          <w:rFonts w:cstheme="minorHAnsi"/>
          <w:i/>
          <w:iCs/>
          <w:lang w:val="es-419"/>
        </w:rPr>
        <w:t xml:space="preserve"> participen efectivamente en el proceso y garanticen que la contribución, los desafíos y las prioridades de la sociedad civil sean capturados. Si aún tiene preguntas o inquietudes, no dude en comunicarse con nosotros en la Secretaría.</w:t>
      </w:r>
    </w:p>
    <w:p w14:paraId="7A74D179" w14:textId="6E9515E6" w:rsidR="00BE47D7" w:rsidRDefault="00BE47D7" w:rsidP="00BE47D7">
      <w:pPr>
        <w:rPr>
          <w:rFonts w:cstheme="minorHAnsi"/>
          <w:i/>
          <w:iCs/>
          <w:lang w:val="es-419"/>
        </w:rPr>
      </w:pPr>
    </w:p>
    <w:p w14:paraId="35555B5F" w14:textId="77777777" w:rsidR="00BE47D7" w:rsidRPr="00BE47D7" w:rsidRDefault="00BE47D7" w:rsidP="00BE47D7">
      <w:pPr>
        <w:rPr>
          <w:rFonts w:cstheme="minorHAnsi"/>
          <w:b/>
          <w:bCs/>
          <w:lang w:val="es-419"/>
        </w:rPr>
      </w:pPr>
      <w:r w:rsidRPr="00BE47D7">
        <w:rPr>
          <w:rFonts w:cstheme="minorHAnsi"/>
          <w:b/>
          <w:bCs/>
          <w:lang w:val="es-419"/>
        </w:rPr>
        <w:t>Características clave de la JAA 2020</w:t>
      </w:r>
    </w:p>
    <w:p w14:paraId="269F2AAC" w14:textId="1753CE2E" w:rsidR="00BE47D7" w:rsidRPr="00BE47D7" w:rsidRDefault="00BE47D7" w:rsidP="00BE47D7">
      <w:pPr>
        <w:rPr>
          <w:rFonts w:cstheme="minorHAnsi"/>
          <w:lang w:val="es-419"/>
        </w:rPr>
      </w:pPr>
      <w:r w:rsidRPr="00BE47D7">
        <w:rPr>
          <w:rFonts w:cstheme="minorHAnsi"/>
          <w:lang w:val="es-419"/>
        </w:rPr>
        <w:t>- Sistema en línea: el resultado de la discusión conjunta JAA será cargado por el Punto Focal en una plataforma en línea (</w:t>
      </w:r>
      <w:hyperlink r:id="rId9" w:history="1">
        <w:r w:rsidRPr="00F806AF">
          <w:rPr>
            <w:rStyle w:val="Hyperlink"/>
            <w:rFonts w:cstheme="minorHAnsi"/>
            <w:lang w:val="es-419"/>
          </w:rPr>
          <w:t>https://ja.scalingupnutrition.org</w:t>
        </w:r>
      </w:hyperlink>
      <w:r>
        <w:rPr>
          <w:rFonts w:cstheme="minorHAnsi"/>
          <w:lang w:val="es-419"/>
        </w:rPr>
        <w:t xml:space="preserve"> </w:t>
      </w:r>
      <w:r w:rsidRPr="00BE47D7">
        <w:rPr>
          <w:rFonts w:cstheme="minorHAnsi"/>
          <w:lang w:val="es-419"/>
        </w:rPr>
        <w:t>)</w:t>
      </w:r>
    </w:p>
    <w:p w14:paraId="68761E00" w14:textId="047C6083" w:rsidR="00BE47D7" w:rsidRPr="00BE47D7" w:rsidRDefault="00BE47D7" w:rsidP="00BE47D7">
      <w:pPr>
        <w:rPr>
          <w:rFonts w:cstheme="minorHAnsi"/>
          <w:lang w:val="es-419"/>
        </w:rPr>
      </w:pPr>
      <w:r w:rsidRPr="00BE47D7">
        <w:rPr>
          <w:rFonts w:cstheme="minorHAnsi"/>
          <w:lang w:val="es-419"/>
        </w:rPr>
        <w:t xml:space="preserve">- Acceso a las redes: todos los convocantes de las redes SUN tendrán acceso a la plataforma, pero aparte del punto focal, las redes solo podrán ver la sección 3, específica de la contribución de la red. Asegúrese de haber recibido su identificación y contraseña. Si no lo ha recibido, escriba a: </w:t>
      </w:r>
      <w:hyperlink r:id="rId10" w:history="1">
        <w:r w:rsidRPr="00F806AF">
          <w:rPr>
            <w:rStyle w:val="Hyperlink"/>
            <w:rFonts w:cstheme="minorHAnsi"/>
            <w:lang w:val="es-419"/>
          </w:rPr>
          <w:t>sun.assessment@scalingupnutrition.org</w:t>
        </w:r>
      </w:hyperlink>
      <w:r>
        <w:rPr>
          <w:rFonts w:cstheme="minorHAnsi"/>
          <w:lang w:val="es-419"/>
        </w:rPr>
        <w:t xml:space="preserve"> </w:t>
      </w:r>
      <w:r w:rsidRPr="00BE47D7">
        <w:rPr>
          <w:rFonts w:cstheme="minorHAnsi"/>
          <w:lang w:val="es-419"/>
        </w:rPr>
        <w:t xml:space="preserve"> y </w:t>
      </w:r>
      <w:r>
        <w:rPr>
          <w:rFonts w:cstheme="minorHAnsi"/>
          <w:lang w:val="es-419"/>
        </w:rPr>
        <w:t xml:space="preserve">en copia a </w:t>
      </w:r>
      <w:hyperlink r:id="rId11" w:history="1">
        <w:r w:rsidRPr="00F806AF">
          <w:rPr>
            <w:rStyle w:val="Hyperlink"/>
            <w:rFonts w:cstheme="minorHAnsi"/>
            <w:lang w:val="es-419"/>
          </w:rPr>
          <w:t>c.ruberto@savethechildren.org.uk</w:t>
        </w:r>
      </w:hyperlink>
      <w:r>
        <w:rPr>
          <w:rFonts w:cstheme="minorHAnsi"/>
          <w:lang w:val="es-419"/>
        </w:rPr>
        <w:t xml:space="preserve"> </w:t>
      </w:r>
    </w:p>
    <w:p w14:paraId="317C6B33" w14:textId="77777777" w:rsidR="00BE47D7" w:rsidRPr="00FB13C5" w:rsidRDefault="00BE47D7" w:rsidP="002E0EB4">
      <w:pPr>
        <w:ind w:firstLine="360"/>
        <w:rPr>
          <w:rFonts w:cstheme="minorHAnsi"/>
          <w:b/>
          <w:lang w:val="es-419"/>
        </w:rPr>
      </w:pPr>
    </w:p>
    <w:p w14:paraId="3534B08A" w14:textId="77777777" w:rsidR="00BE47D7" w:rsidRDefault="00BE47D7" w:rsidP="002E0EB4">
      <w:pPr>
        <w:ind w:firstLine="360"/>
        <w:rPr>
          <w:rFonts w:cstheme="minorHAnsi"/>
          <w:b/>
          <w:lang w:val="es-419"/>
        </w:rPr>
      </w:pPr>
      <w:r w:rsidRPr="00BE47D7">
        <w:rPr>
          <w:rFonts w:cstheme="minorHAnsi"/>
          <w:b/>
          <w:lang w:val="es-419"/>
        </w:rPr>
        <w:t>Estructura del</w:t>
      </w:r>
      <w:r>
        <w:rPr>
          <w:rFonts w:cstheme="minorHAnsi"/>
          <w:b/>
          <w:lang w:val="es-419"/>
        </w:rPr>
        <w:t xml:space="preserve"> </w:t>
      </w:r>
      <w:r w:rsidRPr="00BE47D7">
        <w:rPr>
          <w:rFonts w:cstheme="minorHAnsi"/>
          <w:b/>
          <w:lang w:val="es-419"/>
        </w:rPr>
        <w:t>JAA</w:t>
      </w:r>
    </w:p>
    <w:p w14:paraId="4383C978" w14:textId="77777777" w:rsidR="00BE47D7" w:rsidRPr="00BE47D7" w:rsidRDefault="00BE47D7" w:rsidP="00BE47D7">
      <w:pPr>
        <w:pStyle w:val="ListParagraph"/>
        <w:numPr>
          <w:ilvl w:val="0"/>
          <w:numId w:val="17"/>
        </w:numPr>
        <w:rPr>
          <w:rFonts w:cstheme="minorHAnsi"/>
          <w:bCs/>
          <w:lang w:val="es-419"/>
        </w:rPr>
      </w:pPr>
      <w:r w:rsidRPr="00BE47D7">
        <w:rPr>
          <w:rFonts w:cstheme="minorHAnsi"/>
          <w:b/>
          <w:lang w:val="es-419"/>
        </w:rPr>
        <w:t>Procesos SUN:</w:t>
      </w:r>
      <w:r w:rsidRPr="00BE47D7">
        <w:rPr>
          <w:rFonts w:cstheme="minorHAnsi"/>
          <w:bCs/>
          <w:lang w:val="es-419"/>
        </w:rPr>
        <w:t xml:space="preserve"> Cuatro procesos guían la intervención SUN 2.0, el JAA está buscando específicamente cambios dentro de esos procesos.</w:t>
      </w:r>
    </w:p>
    <w:p w14:paraId="4097DA1B" w14:textId="3F076E8B" w:rsidR="00BE47D7" w:rsidRPr="00BE47D7" w:rsidRDefault="00BE47D7" w:rsidP="00BE47D7">
      <w:pPr>
        <w:pStyle w:val="ListParagraph"/>
        <w:numPr>
          <w:ilvl w:val="0"/>
          <w:numId w:val="17"/>
        </w:numPr>
        <w:rPr>
          <w:rFonts w:cstheme="minorHAnsi"/>
          <w:bCs/>
          <w:lang w:val="es-419"/>
        </w:rPr>
      </w:pPr>
      <w:r w:rsidRPr="00BE47D7">
        <w:rPr>
          <w:rFonts w:cstheme="minorHAnsi"/>
          <w:b/>
          <w:lang w:val="es-419"/>
        </w:rPr>
        <w:lastRenderedPageBreak/>
        <w:t>Marcadores de progreso:</w:t>
      </w:r>
      <w:r w:rsidRPr="00BE47D7">
        <w:rPr>
          <w:rFonts w:cstheme="minorHAnsi"/>
          <w:bCs/>
          <w:lang w:val="es-419"/>
        </w:rPr>
        <w:t xml:space="preserve"> los marcadores de progreso son hitos cruciales para el éxito de los procesos de SUN. Cada proceso tiene varios marcadores de progreso, algunos pueden ser clave para la intervención de </w:t>
      </w:r>
      <w:r w:rsidR="00FB13C5">
        <w:rPr>
          <w:rFonts w:cstheme="minorHAnsi"/>
          <w:bCs/>
          <w:lang w:val="es-419"/>
        </w:rPr>
        <w:t>ASC</w:t>
      </w:r>
      <w:r w:rsidRPr="00BE47D7">
        <w:rPr>
          <w:rFonts w:cstheme="minorHAnsi"/>
          <w:bCs/>
          <w:lang w:val="es-419"/>
        </w:rPr>
        <w:t xml:space="preserve">, otros no tanto. Se espera que todas las redes discutan los progresos, los desafíos, los resultados y, además de una respuesta cualitativa, acordarán una puntuación. Encuentre la nota explicativa del marcador de progreso de SUN aquí: </w:t>
      </w:r>
      <w:hyperlink r:id="rId12" w:history="1">
        <w:r w:rsidRPr="00BE47D7">
          <w:rPr>
            <w:rStyle w:val="Hyperlink"/>
            <w:rFonts w:cstheme="minorHAnsi"/>
            <w:bCs/>
            <w:lang w:val="es-419"/>
          </w:rPr>
          <w:t>Inglés</w:t>
        </w:r>
      </w:hyperlink>
      <w:r w:rsidRPr="00BE47D7">
        <w:rPr>
          <w:rFonts w:cstheme="minorHAnsi"/>
          <w:bCs/>
          <w:lang w:val="es-419"/>
        </w:rPr>
        <w:t xml:space="preserve"> | </w:t>
      </w:r>
      <w:hyperlink r:id="rId13" w:history="1">
        <w:proofErr w:type="spellStart"/>
        <w:r w:rsidRPr="00BE47D7">
          <w:rPr>
            <w:rStyle w:val="Hyperlink"/>
            <w:rFonts w:cstheme="minorHAnsi"/>
            <w:bCs/>
            <w:lang w:val="es-419"/>
          </w:rPr>
          <w:t>Français</w:t>
        </w:r>
        <w:proofErr w:type="spellEnd"/>
      </w:hyperlink>
      <w:r w:rsidRPr="00BE47D7">
        <w:rPr>
          <w:rFonts w:cstheme="minorHAnsi"/>
          <w:bCs/>
          <w:lang w:val="es-419"/>
        </w:rPr>
        <w:t xml:space="preserve"> | </w:t>
      </w:r>
      <w:hyperlink r:id="rId14" w:history="1">
        <w:r w:rsidRPr="00BE47D7">
          <w:rPr>
            <w:rStyle w:val="Hyperlink"/>
            <w:rFonts w:cstheme="minorHAnsi"/>
            <w:bCs/>
            <w:lang w:val="es-419"/>
          </w:rPr>
          <w:t>Español</w:t>
        </w:r>
      </w:hyperlink>
    </w:p>
    <w:p w14:paraId="23316511" w14:textId="089807DE" w:rsidR="00BE47D7" w:rsidRPr="00FB13C5" w:rsidRDefault="00BE47D7" w:rsidP="00BE47D7">
      <w:pPr>
        <w:pStyle w:val="ListParagraph"/>
        <w:numPr>
          <w:ilvl w:val="0"/>
          <w:numId w:val="17"/>
        </w:numPr>
        <w:rPr>
          <w:rFonts w:cstheme="minorHAnsi"/>
          <w:bCs/>
          <w:lang w:val="es-419"/>
        </w:rPr>
      </w:pPr>
      <w:r w:rsidRPr="00BE47D7">
        <w:rPr>
          <w:rFonts w:cstheme="minorHAnsi"/>
          <w:b/>
          <w:lang w:val="es-419"/>
        </w:rPr>
        <w:t>Contribución de redes</w:t>
      </w:r>
      <w:r w:rsidRPr="00BE47D7">
        <w:rPr>
          <w:rFonts w:cstheme="minorHAnsi"/>
          <w:bCs/>
          <w:lang w:val="es-419"/>
        </w:rPr>
        <w:t xml:space="preserve">: esta sección, el número 3, debe ser completada por </w:t>
      </w:r>
      <w:r w:rsidR="00FB13C5">
        <w:rPr>
          <w:rFonts w:cstheme="minorHAnsi"/>
          <w:bCs/>
          <w:lang w:val="es-419"/>
        </w:rPr>
        <w:t>las ASC</w:t>
      </w:r>
      <w:r w:rsidRPr="00BE47D7">
        <w:rPr>
          <w:rFonts w:cstheme="minorHAnsi"/>
          <w:bCs/>
          <w:lang w:val="es-419"/>
        </w:rPr>
        <w:t>. Aquí puede compartir los principales logros de los últimos 12 meses</w:t>
      </w:r>
      <w:r w:rsidR="00FB13C5">
        <w:rPr>
          <w:rFonts w:cstheme="minorHAnsi"/>
          <w:bCs/>
          <w:lang w:val="es-419"/>
        </w:rPr>
        <w:t xml:space="preserve">, posiblemente organizados por los 4 procesos SUN. </w:t>
      </w:r>
    </w:p>
    <w:p w14:paraId="77F74B0B" w14:textId="77777777" w:rsidR="00BE47D7" w:rsidRPr="00BE47D7" w:rsidRDefault="00BE47D7" w:rsidP="00BE47D7">
      <w:pPr>
        <w:pStyle w:val="ListParagraph"/>
        <w:numPr>
          <w:ilvl w:val="0"/>
          <w:numId w:val="17"/>
        </w:numPr>
        <w:rPr>
          <w:rFonts w:cstheme="minorHAnsi"/>
          <w:bCs/>
          <w:lang w:val="es-419"/>
        </w:rPr>
      </w:pPr>
      <w:r w:rsidRPr="00BE47D7">
        <w:rPr>
          <w:rFonts w:cstheme="minorHAnsi"/>
          <w:b/>
          <w:lang w:val="es-419"/>
        </w:rPr>
        <w:t>Prioridades:</w:t>
      </w:r>
      <w:r w:rsidRPr="00BE47D7">
        <w:rPr>
          <w:rFonts w:cstheme="minorHAnsi"/>
          <w:bCs/>
          <w:lang w:val="es-419"/>
        </w:rPr>
        <w:t xml:space="preserve"> en qué medida SUN Country MSP ha cumplido las prioridades identificadas el año pasado. En esta sección también se enumerarán las prioridades para el próximo año, al igual que el tipo de soporte técnico que el MSP puede requerir. Podría ser útil mirar la evaluación del año anterior durante la discusión (puede encontrar el informe JAA del año anterior aquí).</w:t>
      </w:r>
    </w:p>
    <w:p w14:paraId="0591009A" w14:textId="05E9DE06" w:rsidR="00BE47D7" w:rsidRPr="00BE47D7" w:rsidRDefault="00BE47D7" w:rsidP="00BE47D7">
      <w:pPr>
        <w:pStyle w:val="ListParagraph"/>
        <w:numPr>
          <w:ilvl w:val="0"/>
          <w:numId w:val="17"/>
        </w:numPr>
        <w:rPr>
          <w:rFonts w:cstheme="minorHAnsi"/>
          <w:bCs/>
          <w:lang w:val="es-419"/>
        </w:rPr>
      </w:pPr>
      <w:r w:rsidRPr="00BE47D7">
        <w:rPr>
          <w:rFonts w:cstheme="minorHAnsi"/>
          <w:b/>
          <w:lang w:val="es-419"/>
        </w:rPr>
        <w:t>Secciones temáticas</w:t>
      </w:r>
      <w:r w:rsidRPr="00BE47D7">
        <w:rPr>
          <w:rFonts w:cstheme="minorHAnsi"/>
          <w:bCs/>
          <w:lang w:val="es-419"/>
        </w:rPr>
        <w:t xml:space="preserve"> (emergencia, género, fondo común, intervención subnacional)</w:t>
      </w:r>
    </w:p>
    <w:p w14:paraId="330945B3" w14:textId="77777777" w:rsidR="00BE47D7" w:rsidRPr="00BE47D7" w:rsidRDefault="00BE47D7" w:rsidP="002E0EB4">
      <w:pPr>
        <w:ind w:firstLine="360"/>
        <w:rPr>
          <w:rFonts w:cstheme="minorHAnsi"/>
          <w:b/>
          <w:lang w:val="es-419"/>
        </w:rPr>
      </w:pPr>
    </w:p>
    <w:p w14:paraId="30DCEAFD" w14:textId="77777777" w:rsidR="00BE47D7" w:rsidRPr="00FB13C5" w:rsidRDefault="00BE47D7" w:rsidP="00BE47D7">
      <w:pPr>
        <w:jc w:val="center"/>
        <w:rPr>
          <w:rFonts w:cstheme="minorHAnsi"/>
          <w:b/>
          <w:color w:val="C45911" w:themeColor="accent2" w:themeShade="BF"/>
          <w:sz w:val="36"/>
          <w:szCs w:val="36"/>
          <w:lang w:val="es-419"/>
        </w:rPr>
      </w:pPr>
      <w:r w:rsidRPr="00FB13C5">
        <w:rPr>
          <w:rFonts w:cstheme="minorHAnsi"/>
          <w:b/>
          <w:color w:val="C45911" w:themeColor="accent2" w:themeShade="BF"/>
          <w:sz w:val="36"/>
          <w:szCs w:val="36"/>
          <w:lang w:val="es-419"/>
        </w:rPr>
        <w:t>Consejos y trucos</w:t>
      </w:r>
    </w:p>
    <w:p w14:paraId="764B6631" w14:textId="77777777" w:rsidR="00BE47D7" w:rsidRPr="00BE47D7" w:rsidRDefault="00BE47D7" w:rsidP="00837E97">
      <w:pPr>
        <w:rPr>
          <w:rFonts w:cstheme="minorHAnsi"/>
          <w:b/>
          <w:color w:val="ED7D31" w:themeColor="accent2"/>
          <w:sz w:val="28"/>
          <w:szCs w:val="28"/>
          <w:u w:val="single"/>
          <w:lang w:val="es-419"/>
        </w:rPr>
      </w:pPr>
      <w:r w:rsidRPr="00BE47D7">
        <w:rPr>
          <w:rFonts w:cstheme="minorHAnsi"/>
          <w:b/>
          <w:color w:val="ED7D31" w:themeColor="accent2"/>
          <w:sz w:val="28"/>
          <w:szCs w:val="28"/>
          <w:u w:val="single"/>
          <w:lang w:val="es-419"/>
        </w:rPr>
        <w:t>Consejos para la participación de ASC: antes del JAA</w:t>
      </w:r>
    </w:p>
    <w:p w14:paraId="75936E57" w14:textId="73419886" w:rsidR="00BE47D7" w:rsidRPr="00BE47D7" w:rsidRDefault="00BE47D7" w:rsidP="00BE47D7">
      <w:pPr>
        <w:rPr>
          <w:rFonts w:cstheme="minorHAnsi"/>
          <w:bCs/>
          <w:lang w:val="es-419"/>
        </w:rPr>
      </w:pPr>
      <w:r w:rsidRPr="00BE47D7">
        <w:rPr>
          <w:rFonts w:cstheme="minorHAnsi"/>
          <w:b/>
          <w:lang w:val="es-419"/>
        </w:rPr>
        <w:t>Participación:</w:t>
      </w:r>
      <w:r w:rsidRPr="00BE47D7">
        <w:rPr>
          <w:rFonts w:cstheme="minorHAnsi"/>
          <w:bCs/>
          <w:lang w:val="es-419"/>
        </w:rPr>
        <w:t xml:space="preserve"> los representantes de la sociedad civil deben ser invitados por el Punto Focal de SUN para participar en un taller de JAA (en línea o cara a cara). Si aún no se ha invitado a un representante de su </w:t>
      </w:r>
      <w:r w:rsidR="00FB13C5">
        <w:rPr>
          <w:rFonts w:cstheme="minorHAnsi"/>
          <w:bCs/>
          <w:lang w:val="es-419"/>
        </w:rPr>
        <w:t>ASC</w:t>
      </w:r>
      <w:r w:rsidRPr="00BE47D7">
        <w:rPr>
          <w:rFonts w:cstheme="minorHAnsi"/>
          <w:bCs/>
          <w:lang w:val="es-419"/>
        </w:rPr>
        <w:t xml:space="preserve">, comuníquese con su Punto Focal Gubernamental de SUN para averiguar cuándo se planifica el taller JAA y cómo puede participar la sociedad civil. Es clave que la </w:t>
      </w:r>
      <w:r w:rsidR="00FB13C5">
        <w:rPr>
          <w:rFonts w:cstheme="minorHAnsi"/>
          <w:bCs/>
          <w:lang w:val="es-419"/>
        </w:rPr>
        <w:t>ASC</w:t>
      </w:r>
      <w:r w:rsidRPr="00BE47D7">
        <w:rPr>
          <w:rFonts w:cstheme="minorHAnsi"/>
          <w:bCs/>
          <w:lang w:val="es-419"/>
        </w:rPr>
        <w:t xml:space="preserve"> (como otras redes) esté informada sobre el evento con al menos 3-4 semanas de anticipación para poder convocar a las organizaciones miembros para discutir y recuperar la información requerida.</w:t>
      </w:r>
    </w:p>
    <w:p w14:paraId="142CFD65" w14:textId="5FFF6B1F" w:rsidR="00BE47D7" w:rsidRPr="00BE47D7" w:rsidRDefault="00BE47D7" w:rsidP="00BE47D7">
      <w:pPr>
        <w:rPr>
          <w:rFonts w:cstheme="minorHAnsi"/>
          <w:bCs/>
          <w:lang w:val="es-419"/>
        </w:rPr>
      </w:pPr>
      <w:r w:rsidRPr="00BE47D7">
        <w:rPr>
          <w:rFonts w:cstheme="minorHAnsi"/>
          <w:bCs/>
          <w:lang w:val="es-419"/>
        </w:rPr>
        <w:t xml:space="preserve">Si tiene problemas para obtener espacio para que la Sociedad Civil participe, contáctenos enviando un correo electrónico a sun.csnetwork@savethechildren.org.uk y </w:t>
      </w:r>
      <w:hyperlink r:id="rId15" w:history="1">
        <w:r w:rsidRPr="00BE47D7">
          <w:rPr>
            <w:rStyle w:val="Hyperlink"/>
            <w:rFonts w:cstheme="minorHAnsi"/>
            <w:bCs/>
            <w:lang w:val="es-419"/>
          </w:rPr>
          <w:t>c.ruberto@savethechildren.org.uk</w:t>
        </w:r>
      </w:hyperlink>
      <w:r w:rsidRPr="00BE47D7">
        <w:rPr>
          <w:rFonts w:cstheme="minorHAnsi"/>
          <w:bCs/>
          <w:lang w:val="es-419"/>
        </w:rPr>
        <w:t>.</w:t>
      </w:r>
    </w:p>
    <w:p w14:paraId="73959941" w14:textId="77777777" w:rsidR="00BE47D7" w:rsidRPr="00BE47D7" w:rsidRDefault="00BE47D7" w:rsidP="00BE47D7">
      <w:pPr>
        <w:rPr>
          <w:rFonts w:cstheme="minorHAnsi"/>
          <w:b/>
          <w:lang w:val="es-419"/>
        </w:rPr>
      </w:pPr>
      <w:r w:rsidRPr="00BE47D7">
        <w:rPr>
          <w:rFonts w:cstheme="minorHAnsi"/>
          <w:b/>
          <w:lang w:val="es-419"/>
        </w:rPr>
        <w:t>Preparación:</w:t>
      </w:r>
    </w:p>
    <w:p w14:paraId="4D25361E" w14:textId="17116560" w:rsidR="00BE47D7" w:rsidRPr="00BE47D7" w:rsidRDefault="00BE47D7" w:rsidP="00BE47D7">
      <w:pPr>
        <w:pStyle w:val="ListParagraph"/>
        <w:numPr>
          <w:ilvl w:val="0"/>
          <w:numId w:val="19"/>
        </w:numPr>
        <w:rPr>
          <w:rFonts w:cstheme="minorHAnsi"/>
          <w:bCs/>
          <w:lang w:val="es-419"/>
        </w:rPr>
      </w:pPr>
      <w:r w:rsidRPr="00BE47D7">
        <w:rPr>
          <w:rFonts w:cstheme="minorHAnsi"/>
          <w:b/>
          <w:lang w:val="es-419"/>
        </w:rPr>
        <w:t xml:space="preserve">Revise la nota </w:t>
      </w:r>
      <w:r w:rsidRPr="00BE47D7">
        <w:rPr>
          <w:rFonts w:cstheme="minorHAnsi"/>
          <w:bCs/>
          <w:lang w:val="es-419"/>
        </w:rPr>
        <w:t xml:space="preserve">de </w:t>
      </w:r>
      <w:r w:rsidRPr="00BE47D7">
        <w:rPr>
          <w:rFonts w:cstheme="minorHAnsi"/>
          <w:bCs/>
          <w:u w:val="single"/>
          <w:lang w:val="es-419"/>
        </w:rPr>
        <w:t>orientación</w:t>
      </w:r>
      <w:r w:rsidRPr="00BE47D7">
        <w:rPr>
          <w:rFonts w:cstheme="minorHAnsi"/>
          <w:bCs/>
          <w:lang w:val="es-419"/>
        </w:rPr>
        <w:t xml:space="preserve"> de JAA y la nota </w:t>
      </w:r>
      <w:r w:rsidRPr="00BE47D7">
        <w:rPr>
          <w:rFonts w:cstheme="minorHAnsi"/>
          <w:bCs/>
          <w:u w:val="single"/>
          <w:lang w:val="es-419"/>
        </w:rPr>
        <w:t>explicativa</w:t>
      </w:r>
      <w:r w:rsidRPr="00BE47D7">
        <w:rPr>
          <w:rFonts w:cstheme="minorHAnsi"/>
          <w:bCs/>
          <w:lang w:val="es-419"/>
        </w:rPr>
        <w:t xml:space="preserve"> de los marcadores de progreso proporcionada por el SMS (enlaces al final de este documento).</w:t>
      </w:r>
    </w:p>
    <w:p w14:paraId="2799FF22" w14:textId="6FC228CB" w:rsidR="00BE47D7" w:rsidRPr="00BE47D7" w:rsidRDefault="00BE47D7" w:rsidP="00BE47D7">
      <w:pPr>
        <w:pStyle w:val="ListParagraph"/>
        <w:numPr>
          <w:ilvl w:val="0"/>
          <w:numId w:val="19"/>
        </w:numPr>
        <w:rPr>
          <w:rFonts w:cstheme="minorHAnsi"/>
          <w:bCs/>
          <w:lang w:val="es-419"/>
        </w:rPr>
      </w:pPr>
      <w:r w:rsidRPr="00BE47D7">
        <w:rPr>
          <w:rFonts w:cstheme="minorHAnsi"/>
          <w:b/>
          <w:lang w:val="es-419"/>
        </w:rPr>
        <w:t>Revise la plantilla de formulario JAA:</w:t>
      </w:r>
      <w:r w:rsidRPr="00BE47D7">
        <w:rPr>
          <w:rFonts w:cstheme="minorHAnsi"/>
          <w:bCs/>
          <w:lang w:val="es-419"/>
        </w:rPr>
        <w:t xml:space="preserve"> un documento de Word está disponible para trabajar fuera de línea e informar discusiones preparatorias. (</w:t>
      </w:r>
      <w:hyperlink r:id="rId16" w:history="1">
        <w:r w:rsidRPr="00BE47D7">
          <w:rPr>
            <w:rStyle w:val="Hyperlink"/>
            <w:rFonts w:cstheme="minorHAnsi"/>
            <w:bCs/>
            <w:lang w:val="es-419"/>
          </w:rPr>
          <w:t>disponible aquí).</w:t>
        </w:r>
      </w:hyperlink>
    </w:p>
    <w:p w14:paraId="59DD73D9" w14:textId="321CF4D9" w:rsidR="00BE47D7" w:rsidRPr="00BE47D7" w:rsidRDefault="00BE47D7" w:rsidP="00BE47D7">
      <w:pPr>
        <w:pStyle w:val="ListParagraph"/>
        <w:numPr>
          <w:ilvl w:val="0"/>
          <w:numId w:val="19"/>
        </w:numPr>
        <w:rPr>
          <w:rFonts w:cstheme="minorHAnsi"/>
          <w:bCs/>
          <w:lang w:val="es-419"/>
        </w:rPr>
      </w:pPr>
      <w:r w:rsidRPr="00BE47D7">
        <w:rPr>
          <w:rFonts w:cstheme="minorHAnsi"/>
          <w:b/>
          <w:lang w:val="es-419"/>
        </w:rPr>
        <w:t>Póngase en contacto y reúnase (cara a cara o virtualmente) con los miembros de su A</w:t>
      </w:r>
      <w:r>
        <w:rPr>
          <w:rFonts w:cstheme="minorHAnsi"/>
          <w:b/>
          <w:lang w:val="es-419"/>
        </w:rPr>
        <w:t>SC</w:t>
      </w:r>
      <w:r w:rsidRPr="00BE47D7">
        <w:rPr>
          <w:rFonts w:cstheme="minorHAnsi"/>
          <w:bCs/>
          <w:lang w:val="es-419"/>
        </w:rPr>
        <w:t xml:space="preserve">: discuta los logros clave de las OSC y las </w:t>
      </w:r>
      <w:r w:rsidR="00FB13C5">
        <w:rPr>
          <w:rFonts w:cstheme="minorHAnsi"/>
          <w:bCs/>
          <w:lang w:val="es-419"/>
        </w:rPr>
        <w:t>ASC</w:t>
      </w:r>
      <w:r w:rsidRPr="00BE47D7">
        <w:rPr>
          <w:rFonts w:cstheme="minorHAnsi"/>
          <w:bCs/>
          <w:lang w:val="es-419"/>
        </w:rPr>
        <w:t xml:space="preserve"> en general, las prioridades para el próximo año, los desafíos. Da forma a las discusiones asegurándote de que puedas obtener información valiosa sobre los diversos marcadores de progreso SUN de</w:t>
      </w:r>
      <w:r>
        <w:rPr>
          <w:rFonts w:cstheme="minorHAnsi"/>
          <w:bCs/>
          <w:lang w:val="es-419"/>
        </w:rPr>
        <w:t>l</w:t>
      </w:r>
      <w:r w:rsidRPr="00BE47D7">
        <w:rPr>
          <w:rFonts w:cstheme="minorHAnsi"/>
          <w:bCs/>
          <w:lang w:val="es-419"/>
        </w:rPr>
        <w:t xml:space="preserve"> JAA. Se le pedirá que complete directamente la sección 3.2 "Contribuciones clave de la sociedad civil para los objetivos estratégicos del Movimiento SUN en 2019-2020". Sus conversaciones con los miembros de las OSC serán clave para recuperar esas actualizaciones. Si no puede reunirse cara a cara o prácticamente no considera otras herramientas en línea como encuestas en línea o correos electrónicos.</w:t>
      </w:r>
    </w:p>
    <w:p w14:paraId="42963EBC" w14:textId="12F4E62A" w:rsidR="00BE47D7" w:rsidRPr="00BE47D7" w:rsidRDefault="00BE47D7" w:rsidP="00BE47D7">
      <w:pPr>
        <w:pStyle w:val="ListParagraph"/>
        <w:numPr>
          <w:ilvl w:val="0"/>
          <w:numId w:val="19"/>
        </w:numPr>
        <w:rPr>
          <w:rFonts w:cstheme="minorHAnsi"/>
          <w:bCs/>
          <w:lang w:val="es-419"/>
        </w:rPr>
      </w:pPr>
      <w:r w:rsidRPr="00BE47D7">
        <w:rPr>
          <w:rFonts w:cstheme="minorHAnsi"/>
          <w:b/>
          <w:lang w:val="es-419"/>
        </w:rPr>
        <w:lastRenderedPageBreak/>
        <w:t>Consolide los aportes de los miembros de su A</w:t>
      </w:r>
      <w:r>
        <w:rPr>
          <w:rFonts w:cstheme="minorHAnsi"/>
          <w:b/>
          <w:lang w:val="es-419"/>
        </w:rPr>
        <w:t>SC:</w:t>
      </w:r>
      <w:r w:rsidRPr="00BE47D7">
        <w:rPr>
          <w:rFonts w:cstheme="minorHAnsi"/>
          <w:bCs/>
          <w:lang w:val="es-419"/>
        </w:rPr>
        <w:t xml:space="preserve"> muchos consideraron útil llenar la plantilla JAA con información relevante de CS, pero por supuesto no es obligatorio (a menos que su FP lo solicite explícitamente).</w:t>
      </w:r>
    </w:p>
    <w:p w14:paraId="6AF16733" w14:textId="77777777" w:rsidR="00BE47D7" w:rsidRPr="00BE47D7" w:rsidRDefault="00BE47D7" w:rsidP="00BE47D7">
      <w:pPr>
        <w:rPr>
          <w:rFonts w:cstheme="minorHAnsi"/>
          <w:bCs/>
          <w:lang w:val="es-419"/>
        </w:rPr>
      </w:pPr>
      <w:r w:rsidRPr="00BE47D7">
        <w:rPr>
          <w:rFonts w:cstheme="minorHAnsi"/>
          <w:bCs/>
          <w:lang w:val="es-419"/>
        </w:rPr>
        <w:t>Involucrar a sus miembros en el proceso de JAA le permitirá recibir información relevante que podría no estar disponible durante la sesión de JAA y también los involucrará en la consulta, creando conciencia sobre la dinámica de los países SUN y las formas de trabajo.</w:t>
      </w:r>
    </w:p>
    <w:p w14:paraId="4A10EF49" w14:textId="77777777" w:rsidR="00BE47D7" w:rsidRPr="00BE47D7" w:rsidRDefault="00BE47D7" w:rsidP="00BE47D7">
      <w:pPr>
        <w:rPr>
          <w:rFonts w:cstheme="minorHAnsi"/>
          <w:bCs/>
          <w:lang w:val="es-419"/>
        </w:rPr>
      </w:pPr>
      <w:r w:rsidRPr="00BE47D7">
        <w:rPr>
          <w:rFonts w:cstheme="minorHAnsi"/>
          <w:bCs/>
          <w:lang w:val="es-419"/>
        </w:rPr>
        <w:t>Mientras prepara su entrada, considere lo siguiente:</w:t>
      </w:r>
    </w:p>
    <w:p w14:paraId="06B8A2C2" w14:textId="7A1981CD" w:rsidR="00BE47D7" w:rsidRPr="00BE47D7" w:rsidRDefault="00BE47D7" w:rsidP="00BE47D7">
      <w:pPr>
        <w:pStyle w:val="ListParagraph"/>
        <w:numPr>
          <w:ilvl w:val="0"/>
          <w:numId w:val="21"/>
        </w:numPr>
        <w:rPr>
          <w:rFonts w:cstheme="minorHAnsi"/>
          <w:bCs/>
          <w:lang w:val="es-419"/>
        </w:rPr>
      </w:pPr>
      <w:r w:rsidRPr="00BE47D7">
        <w:rPr>
          <w:rFonts w:cstheme="minorHAnsi"/>
          <w:b/>
          <w:lang w:val="es-419"/>
        </w:rPr>
        <w:t>Intervención subnacional:</w:t>
      </w:r>
      <w:r w:rsidRPr="00BE47D7">
        <w:rPr>
          <w:rFonts w:cstheme="minorHAnsi"/>
          <w:bCs/>
          <w:lang w:val="es-419"/>
        </w:rPr>
        <w:t xml:space="preserve"> recuerde representar las experiencias de las OSC locales / comunitarias y las estructuras descentralizadas dentro de la </w:t>
      </w:r>
      <w:r w:rsidR="00FB13C5">
        <w:rPr>
          <w:rFonts w:cstheme="minorHAnsi"/>
          <w:bCs/>
          <w:lang w:val="es-419"/>
        </w:rPr>
        <w:t>ASC</w:t>
      </w:r>
      <w:r w:rsidRPr="00BE47D7">
        <w:rPr>
          <w:rFonts w:cstheme="minorHAnsi"/>
          <w:bCs/>
          <w:lang w:val="es-419"/>
        </w:rPr>
        <w:t>. Su aporte será crucial para informar sobre la implementación de los planes y para identificar bloqueos.</w:t>
      </w:r>
    </w:p>
    <w:p w14:paraId="74489AC8" w14:textId="6887C06C" w:rsidR="00BE47D7" w:rsidRPr="00BE47D7" w:rsidRDefault="00BE47D7" w:rsidP="00BE47D7">
      <w:pPr>
        <w:pStyle w:val="ListParagraph"/>
        <w:numPr>
          <w:ilvl w:val="0"/>
          <w:numId w:val="21"/>
        </w:numPr>
        <w:rPr>
          <w:rFonts w:cstheme="minorHAnsi"/>
          <w:bCs/>
          <w:lang w:val="es-419"/>
        </w:rPr>
      </w:pPr>
      <w:r w:rsidRPr="00BE47D7">
        <w:rPr>
          <w:rFonts w:cstheme="minorHAnsi"/>
          <w:b/>
          <w:lang w:val="es-419"/>
        </w:rPr>
        <w:t>Aspectos positivos y negativos:</w:t>
      </w:r>
      <w:r w:rsidRPr="00BE47D7">
        <w:rPr>
          <w:rFonts w:cstheme="minorHAnsi"/>
          <w:bCs/>
          <w:lang w:val="es-419"/>
        </w:rPr>
        <w:t xml:space="preserve"> el taller es una oportunidad para compartir cómo la </w:t>
      </w:r>
      <w:r w:rsidR="00FB13C5">
        <w:rPr>
          <w:rFonts w:cstheme="minorHAnsi"/>
          <w:bCs/>
          <w:lang w:val="es-419"/>
        </w:rPr>
        <w:t>ASC</w:t>
      </w:r>
      <w:r w:rsidRPr="00BE47D7">
        <w:rPr>
          <w:rFonts w:cstheme="minorHAnsi"/>
          <w:bCs/>
          <w:lang w:val="es-419"/>
        </w:rPr>
        <w:t xml:space="preserve"> está contribuyendo a las prioridades nacionales de SUN, como la entrega dentro de los planes nacionales de nutrición, así como una oportunidad para resaltar barreras y sugerir mejoras.</w:t>
      </w:r>
    </w:p>
    <w:p w14:paraId="2066CE3D" w14:textId="5CD1E93E" w:rsidR="00BE47D7" w:rsidRPr="00BE47D7" w:rsidRDefault="00BE47D7" w:rsidP="00BE47D7">
      <w:pPr>
        <w:pStyle w:val="ListParagraph"/>
        <w:numPr>
          <w:ilvl w:val="0"/>
          <w:numId w:val="21"/>
        </w:numPr>
        <w:rPr>
          <w:rFonts w:cstheme="minorHAnsi"/>
          <w:bCs/>
          <w:lang w:val="es-419"/>
        </w:rPr>
      </w:pPr>
      <w:r w:rsidRPr="00BE47D7">
        <w:rPr>
          <w:rFonts w:cstheme="minorHAnsi"/>
          <w:b/>
          <w:lang w:val="es-419"/>
        </w:rPr>
        <w:t>Prioridades para 2019</w:t>
      </w:r>
      <w:r w:rsidRPr="00BE47D7">
        <w:rPr>
          <w:rFonts w:cstheme="minorHAnsi"/>
          <w:bCs/>
          <w:lang w:val="es-419"/>
        </w:rPr>
        <w:t xml:space="preserve">: revise las prioridades identificadas para el año pasado y analice cómo / si el CS contribuyó a abordarlas. Encuentra los </w:t>
      </w:r>
      <w:hyperlink r:id="rId17" w:history="1">
        <w:r w:rsidRPr="00BE47D7">
          <w:rPr>
            <w:rStyle w:val="Hyperlink"/>
            <w:rFonts w:cstheme="minorHAnsi"/>
            <w:bCs/>
            <w:lang w:val="es-419"/>
          </w:rPr>
          <w:t>informes JAA 2019 aquí.</w:t>
        </w:r>
      </w:hyperlink>
    </w:p>
    <w:p w14:paraId="5BB262B6" w14:textId="00103361" w:rsidR="00BE47D7" w:rsidRPr="00BE47D7" w:rsidRDefault="00BE47D7" w:rsidP="00BE47D7">
      <w:pPr>
        <w:pStyle w:val="ListParagraph"/>
        <w:numPr>
          <w:ilvl w:val="0"/>
          <w:numId w:val="21"/>
        </w:numPr>
        <w:rPr>
          <w:rFonts w:cstheme="minorHAnsi"/>
          <w:bCs/>
          <w:lang w:val="es-419"/>
        </w:rPr>
      </w:pPr>
      <w:r w:rsidRPr="00BE47D7">
        <w:rPr>
          <w:rFonts w:cstheme="minorHAnsi"/>
          <w:b/>
          <w:lang w:val="es-419"/>
        </w:rPr>
        <w:t>Prioridades para 2020-2021:</w:t>
      </w:r>
      <w:r w:rsidRPr="00BE47D7">
        <w:rPr>
          <w:rFonts w:cstheme="minorHAnsi"/>
          <w:bCs/>
          <w:lang w:val="es-419"/>
        </w:rPr>
        <w:t xml:space="preserve"> Discuta e identifique lo que le gustaría ver priorizado por su plataforma de múltiples partes interesadas de SUN en 2018-2019, tenerlas muy claras desde el principio, lo ayudará a impulsar las discusiones más adelante.</w:t>
      </w:r>
    </w:p>
    <w:p w14:paraId="4E6B443C" w14:textId="53891E8F" w:rsidR="00526AAB" w:rsidRPr="00526AAB" w:rsidRDefault="00526AAB" w:rsidP="003C2F8D">
      <w:pPr>
        <w:rPr>
          <w:rFonts w:cstheme="minorHAnsi"/>
          <w:b/>
          <w:color w:val="ED7D31" w:themeColor="accent2"/>
          <w:sz w:val="28"/>
          <w:szCs w:val="28"/>
          <w:u w:val="single"/>
          <w:lang w:val="es-419"/>
        </w:rPr>
      </w:pPr>
      <w:r w:rsidRPr="00526AAB">
        <w:rPr>
          <w:rFonts w:cstheme="minorHAnsi"/>
          <w:b/>
          <w:color w:val="ED7D31" w:themeColor="accent2"/>
          <w:sz w:val="28"/>
          <w:szCs w:val="28"/>
          <w:u w:val="single"/>
          <w:lang w:val="es-419"/>
        </w:rPr>
        <w:t xml:space="preserve">Consejos para la participación de </w:t>
      </w:r>
      <w:r w:rsidR="00FB13C5">
        <w:rPr>
          <w:rFonts w:cstheme="minorHAnsi"/>
          <w:b/>
          <w:color w:val="ED7D31" w:themeColor="accent2"/>
          <w:sz w:val="28"/>
          <w:szCs w:val="28"/>
          <w:u w:val="single"/>
          <w:lang w:val="es-419"/>
        </w:rPr>
        <w:t>ASC</w:t>
      </w:r>
      <w:r w:rsidRPr="00526AAB">
        <w:rPr>
          <w:rFonts w:cstheme="minorHAnsi"/>
          <w:b/>
          <w:color w:val="ED7D31" w:themeColor="accent2"/>
          <w:sz w:val="28"/>
          <w:szCs w:val="28"/>
          <w:u w:val="single"/>
          <w:lang w:val="es-419"/>
        </w:rPr>
        <w:t>: durante la consulta JAA</w:t>
      </w:r>
    </w:p>
    <w:p w14:paraId="32015C45" w14:textId="45338AD2" w:rsidR="00526AAB" w:rsidRPr="00526AAB" w:rsidRDefault="00526AAB" w:rsidP="00526AAB">
      <w:pPr>
        <w:rPr>
          <w:rFonts w:cstheme="minorHAnsi"/>
          <w:bCs/>
          <w:lang w:val="es-419"/>
        </w:rPr>
      </w:pPr>
      <w:r w:rsidRPr="00526AAB">
        <w:rPr>
          <w:rFonts w:cstheme="minorHAnsi"/>
          <w:b/>
          <w:lang w:val="es-419"/>
        </w:rPr>
        <w:t xml:space="preserve">Participación: </w:t>
      </w:r>
      <w:r w:rsidRPr="00526AAB">
        <w:rPr>
          <w:rFonts w:cstheme="minorHAnsi"/>
          <w:bCs/>
          <w:lang w:val="es-419"/>
        </w:rPr>
        <w:t xml:space="preserve">Apunte a la asistencia de al menos 3-4 representantes de su </w:t>
      </w:r>
      <w:r w:rsidR="00FB13C5">
        <w:rPr>
          <w:rFonts w:cstheme="minorHAnsi"/>
          <w:bCs/>
          <w:lang w:val="es-419"/>
        </w:rPr>
        <w:t>ASC</w:t>
      </w:r>
      <w:r w:rsidRPr="00526AAB">
        <w:rPr>
          <w:rFonts w:cstheme="minorHAnsi"/>
          <w:bCs/>
          <w:lang w:val="es-419"/>
        </w:rPr>
        <w:t xml:space="preserve"> en el taller. Esto permitirá la representación de la sociedad civil si se dividen en grupos o se apoyan mutuamente durante las discusiones. Antes del taller, los representantes de </w:t>
      </w:r>
      <w:r w:rsidR="00FB13C5">
        <w:rPr>
          <w:rFonts w:cstheme="minorHAnsi"/>
          <w:bCs/>
          <w:lang w:val="es-419"/>
        </w:rPr>
        <w:t>ASC</w:t>
      </w:r>
      <w:r w:rsidRPr="00526AAB">
        <w:rPr>
          <w:rFonts w:cstheme="minorHAnsi"/>
          <w:bCs/>
          <w:lang w:val="es-419"/>
        </w:rPr>
        <w:t xml:space="preserve"> deben revisar los aportes y las prioridades identificadas por los miembros de </w:t>
      </w:r>
      <w:r w:rsidR="00FB13C5">
        <w:rPr>
          <w:rFonts w:cstheme="minorHAnsi"/>
          <w:bCs/>
          <w:lang w:val="es-419"/>
        </w:rPr>
        <w:t>ASC</w:t>
      </w:r>
      <w:r w:rsidRPr="00526AAB">
        <w:rPr>
          <w:rFonts w:cstheme="minorHAnsi"/>
          <w:bCs/>
          <w:lang w:val="es-419"/>
        </w:rPr>
        <w:t>.</w:t>
      </w:r>
    </w:p>
    <w:p w14:paraId="793D9243" w14:textId="2DBC8F8C" w:rsidR="00526AAB" w:rsidRPr="00526AAB" w:rsidRDefault="00526AAB" w:rsidP="00526AAB">
      <w:pPr>
        <w:rPr>
          <w:rFonts w:cstheme="minorHAnsi"/>
          <w:bCs/>
          <w:lang w:val="es-419"/>
        </w:rPr>
      </w:pPr>
      <w:r w:rsidRPr="00526AAB">
        <w:rPr>
          <w:rFonts w:cstheme="minorHAnsi"/>
          <w:b/>
          <w:lang w:val="es-419"/>
        </w:rPr>
        <w:t>Ingreso en la discusión</w:t>
      </w:r>
      <w:r w:rsidRPr="00526AAB">
        <w:rPr>
          <w:rFonts w:cstheme="minorHAnsi"/>
          <w:bCs/>
          <w:lang w:val="es-419"/>
        </w:rPr>
        <w:t xml:space="preserve">: Aproveche su trabajo de preparación para participar en las discusiones para asegurarse de reflejar la experiencia de todos los miembros de </w:t>
      </w:r>
      <w:r w:rsidR="00FB13C5">
        <w:rPr>
          <w:rFonts w:cstheme="minorHAnsi"/>
          <w:bCs/>
          <w:lang w:val="es-419"/>
        </w:rPr>
        <w:t>ASC</w:t>
      </w:r>
      <w:r w:rsidRPr="00526AAB">
        <w:rPr>
          <w:rFonts w:cstheme="minorHAnsi"/>
          <w:bCs/>
          <w:lang w:val="es-419"/>
        </w:rPr>
        <w:t xml:space="preserve">, así como la suya. Refuerce sus prioridades clave y apoye los puntos hechos por otros miembros de </w:t>
      </w:r>
      <w:r w:rsidR="00FB13C5">
        <w:rPr>
          <w:rFonts w:cstheme="minorHAnsi"/>
          <w:bCs/>
          <w:lang w:val="es-419"/>
        </w:rPr>
        <w:t>ASC</w:t>
      </w:r>
      <w:r w:rsidRPr="00526AAB">
        <w:rPr>
          <w:rFonts w:cstheme="minorHAnsi"/>
          <w:bCs/>
          <w:lang w:val="es-419"/>
        </w:rPr>
        <w:t>. Si puede, tome notas para enviar al facilitador después del taller para reforzar su aporte. Escuche y reflexione sobre los puntos planteados por otras partes interesadas, pretenda ser constructivo y centrar las soluciones.</w:t>
      </w:r>
    </w:p>
    <w:p w14:paraId="35DA0F57" w14:textId="1119DB9C" w:rsidR="00526AAB" w:rsidRPr="00526AAB" w:rsidRDefault="00526AAB" w:rsidP="00526AAB">
      <w:pPr>
        <w:rPr>
          <w:rFonts w:cstheme="minorHAnsi"/>
          <w:bCs/>
          <w:lang w:val="es-419"/>
        </w:rPr>
      </w:pPr>
      <w:r w:rsidRPr="00526AAB">
        <w:rPr>
          <w:rFonts w:cstheme="minorHAnsi"/>
          <w:b/>
          <w:lang w:val="es-419"/>
        </w:rPr>
        <w:t>Toma de decisiones</w:t>
      </w:r>
      <w:r w:rsidRPr="00526AAB">
        <w:rPr>
          <w:rFonts w:cstheme="minorHAnsi"/>
          <w:bCs/>
          <w:lang w:val="es-419"/>
        </w:rPr>
        <w:t xml:space="preserve">: sea lo más </w:t>
      </w:r>
      <w:r>
        <w:rPr>
          <w:rFonts w:cstheme="minorHAnsi"/>
          <w:bCs/>
          <w:lang w:val="es-419"/>
        </w:rPr>
        <w:t>SMART</w:t>
      </w:r>
      <w:r w:rsidRPr="00526AAB">
        <w:rPr>
          <w:rFonts w:cstheme="minorHAnsi"/>
          <w:bCs/>
          <w:lang w:val="es-419"/>
        </w:rPr>
        <w:t xml:space="preserve"> posible</w:t>
      </w:r>
      <w:r>
        <w:rPr>
          <w:rFonts w:cstheme="minorHAnsi"/>
          <w:bCs/>
          <w:lang w:val="es-419"/>
        </w:rPr>
        <w:t xml:space="preserve"> (simple, medible, alcanzable, realístico y con fecha limite especifica</w:t>
      </w:r>
      <w:proofErr w:type="gramStart"/>
      <w:r>
        <w:rPr>
          <w:rFonts w:cstheme="minorHAnsi"/>
          <w:bCs/>
          <w:lang w:val="es-419"/>
        </w:rPr>
        <w:t xml:space="preserve">) </w:t>
      </w:r>
      <w:r w:rsidRPr="00526AAB">
        <w:rPr>
          <w:rFonts w:cstheme="minorHAnsi"/>
          <w:bCs/>
          <w:lang w:val="es-419"/>
        </w:rPr>
        <w:t>,</w:t>
      </w:r>
      <w:proofErr w:type="gramEnd"/>
      <w:r w:rsidRPr="00526AAB">
        <w:rPr>
          <w:rFonts w:cstheme="minorHAnsi"/>
          <w:bCs/>
          <w:lang w:val="es-419"/>
        </w:rPr>
        <w:t xml:space="preserve"> acuerde roles, responsabilidades y plazos claros.</w:t>
      </w:r>
    </w:p>
    <w:p w14:paraId="70C5B655" w14:textId="5F047856" w:rsidR="00526AAB" w:rsidRPr="00526AAB" w:rsidRDefault="00526AAB" w:rsidP="003C2F8D">
      <w:pPr>
        <w:rPr>
          <w:rFonts w:cstheme="minorHAnsi"/>
          <w:b/>
          <w:color w:val="ED7D31" w:themeColor="accent2"/>
          <w:sz w:val="28"/>
          <w:szCs w:val="28"/>
          <w:u w:val="single"/>
          <w:lang w:val="es-419"/>
        </w:rPr>
      </w:pPr>
      <w:r w:rsidRPr="00526AAB">
        <w:rPr>
          <w:rFonts w:cstheme="minorHAnsi"/>
          <w:b/>
          <w:color w:val="ED7D31" w:themeColor="accent2"/>
          <w:sz w:val="28"/>
          <w:szCs w:val="28"/>
          <w:u w:val="single"/>
          <w:lang w:val="es-419"/>
        </w:rPr>
        <w:t>Consejos para la participación de A</w:t>
      </w:r>
      <w:r>
        <w:rPr>
          <w:rFonts w:cstheme="minorHAnsi"/>
          <w:b/>
          <w:color w:val="ED7D31" w:themeColor="accent2"/>
          <w:sz w:val="28"/>
          <w:szCs w:val="28"/>
          <w:u w:val="single"/>
          <w:lang w:val="es-419"/>
        </w:rPr>
        <w:t>SC</w:t>
      </w:r>
      <w:r w:rsidRPr="00526AAB">
        <w:rPr>
          <w:rFonts w:cstheme="minorHAnsi"/>
          <w:b/>
          <w:color w:val="ED7D31" w:themeColor="accent2"/>
          <w:sz w:val="28"/>
          <w:szCs w:val="28"/>
          <w:u w:val="single"/>
          <w:lang w:val="es-419"/>
        </w:rPr>
        <w:t>: después de</w:t>
      </w:r>
      <w:r>
        <w:rPr>
          <w:rFonts w:cstheme="minorHAnsi"/>
          <w:b/>
          <w:color w:val="ED7D31" w:themeColor="accent2"/>
          <w:sz w:val="28"/>
          <w:szCs w:val="28"/>
          <w:u w:val="single"/>
          <w:lang w:val="es-419"/>
        </w:rPr>
        <w:t>l</w:t>
      </w:r>
      <w:r w:rsidRPr="00526AAB">
        <w:rPr>
          <w:rFonts w:cstheme="minorHAnsi"/>
          <w:b/>
          <w:color w:val="ED7D31" w:themeColor="accent2"/>
          <w:sz w:val="28"/>
          <w:szCs w:val="28"/>
          <w:u w:val="single"/>
          <w:lang w:val="es-419"/>
        </w:rPr>
        <w:t xml:space="preserve"> JAA</w:t>
      </w:r>
    </w:p>
    <w:p w14:paraId="725C8900" w14:textId="47AC1C30" w:rsidR="00526AAB" w:rsidRPr="00526AAB" w:rsidRDefault="00526AAB" w:rsidP="00526AAB">
      <w:pPr>
        <w:rPr>
          <w:rFonts w:cstheme="minorHAnsi"/>
          <w:bCs/>
          <w:lang w:val="es-419"/>
        </w:rPr>
      </w:pPr>
      <w:r w:rsidRPr="00526AAB">
        <w:rPr>
          <w:rFonts w:cstheme="minorHAnsi"/>
          <w:b/>
          <w:lang w:val="es-419"/>
        </w:rPr>
        <w:t xml:space="preserve">Comparta las notas </w:t>
      </w:r>
      <w:r w:rsidRPr="00526AAB">
        <w:rPr>
          <w:rFonts w:cstheme="minorHAnsi"/>
          <w:bCs/>
          <w:lang w:val="es-419"/>
        </w:rPr>
        <w:t xml:space="preserve">que tomó con la persona responsable de preparar el informe (punto focal de SUN). Si preparó un resumen de </w:t>
      </w:r>
      <w:r w:rsidR="00FB13C5">
        <w:rPr>
          <w:rFonts w:cstheme="minorHAnsi"/>
          <w:bCs/>
          <w:lang w:val="es-419"/>
        </w:rPr>
        <w:t>ASC</w:t>
      </w:r>
      <w:r w:rsidRPr="00526AAB">
        <w:rPr>
          <w:rFonts w:cstheme="minorHAnsi"/>
          <w:bCs/>
          <w:lang w:val="es-419"/>
        </w:rPr>
        <w:t xml:space="preserve"> (por ejemplo, utilizando la plantilla JAA), comparta esto también, puede ayudar a recordarle al facilitador su aporte.</w:t>
      </w:r>
    </w:p>
    <w:p w14:paraId="6300B46B" w14:textId="77777777" w:rsidR="00526AAB" w:rsidRPr="00526AAB" w:rsidRDefault="00526AAB" w:rsidP="00526AAB">
      <w:pPr>
        <w:rPr>
          <w:rFonts w:cstheme="minorHAnsi"/>
          <w:bCs/>
          <w:lang w:val="es-419"/>
        </w:rPr>
      </w:pPr>
      <w:r w:rsidRPr="00526AAB">
        <w:rPr>
          <w:rFonts w:cstheme="minorHAnsi"/>
          <w:b/>
          <w:lang w:val="es-419"/>
        </w:rPr>
        <w:t>Solicite participar en la revisión y validación del informe</w:t>
      </w:r>
      <w:r w:rsidRPr="00526AAB">
        <w:rPr>
          <w:rFonts w:cstheme="minorHAnsi"/>
          <w:bCs/>
          <w:lang w:val="es-419"/>
        </w:rPr>
        <w:t>, para asegurarse de que sus aportes estén bien capturados.</w:t>
      </w:r>
    </w:p>
    <w:p w14:paraId="2D164A9C" w14:textId="7138D80D" w:rsidR="00526AAB" w:rsidRPr="00526AAB" w:rsidRDefault="00526AAB" w:rsidP="00526AAB">
      <w:pPr>
        <w:rPr>
          <w:rFonts w:cstheme="minorHAnsi"/>
          <w:bCs/>
          <w:lang w:val="es-419"/>
        </w:rPr>
      </w:pPr>
      <w:r w:rsidRPr="00526AAB">
        <w:rPr>
          <w:rFonts w:cstheme="minorHAnsi"/>
          <w:b/>
          <w:lang w:val="es-419"/>
        </w:rPr>
        <w:lastRenderedPageBreak/>
        <w:t xml:space="preserve">Comparta el informe con todos los miembros de </w:t>
      </w:r>
      <w:r>
        <w:rPr>
          <w:rFonts w:cstheme="minorHAnsi"/>
          <w:b/>
          <w:lang w:val="es-419"/>
        </w:rPr>
        <w:t>ASC</w:t>
      </w:r>
      <w:r w:rsidRPr="00526AAB">
        <w:rPr>
          <w:rFonts w:cstheme="minorHAnsi"/>
          <w:bCs/>
          <w:lang w:val="es-419"/>
        </w:rPr>
        <w:t xml:space="preserve"> junto con los puntos clave de la consulta, especialmente las acciones acordadas. El Punto Focal de SUN podrá descargar el informe enviado y compartirlo con todos ustedes. Por favor pregunte por ello.</w:t>
      </w:r>
    </w:p>
    <w:p w14:paraId="4B38FF10" w14:textId="77777777" w:rsidR="00526AAB" w:rsidRPr="00526AAB" w:rsidRDefault="00526AAB" w:rsidP="00526AAB">
      <w:pPr>
        <w:rPr>
          <w:rFonts w:cstheme="minorHAnsi"/>
          <w:bCs/>
          <w:lang w:val="es-419"/>
        </w:rPr>
      </w:pPr>
      <w:r w:rsidRPr="00526AAB">
        <w:rPr>
          <w:rFonts w:cstheme="minorHAnsi"/>
          <w:b/>
          <w:lang w:val="es-419"/>
        </w:rPr>
        <w:t>Comparta sus comentarios sobre el proceso con la secretaría de SUNCSN</w:t>
      </w:r>
      <w:r w:rsidRPr="00526AAB">
        <w:rPr>
          <w:rFonts w:cstheme="minorHAnsi"/>
          <w:bCs/>
          <w:lang w:val="es-419"/>
        </w:rPr>
        <w:t>. Nos pondremos en contacto para averiguar cómo fue el proceso, para saber qué funcionó, qué no funcionó y cómo se puede mejorar el proceso.</w:t>
      </w:r>
    </w:p>
    <w:p w14:paraId="28E6D7CF" w14:textId="050E774E" w:rsidR="00526AAB" w:rsidRDefault="00526AAB" w:rsidP="00526AAB">
      <w:pPr>
        <w:rPr>
          <w:rFonts w:cstheme="minorHAnsi"/>
          <w:b/>
        </w:rPr>
      </w:pPr>
      <w:proofErr w:type="spellStart"/>
      <w:r w:rsidRPr="00526AAB">
        <w:rPr>
          <w:rFonts w:cstheme="minorHAnsi"/>
          <w:b/>
        </w:rPr>
        <w:t>Documentación</w:t>
      </w:r>
      <w:proofErr w:type="spellEnd"/>
      <w:r w:rsidRPr="00526AAB">
        <w:rPr>
          <w:rFonts w:cstheme="minorHAnsi"/>
          <w:b/>
        </w:rPr>
        <w:t xml:space="preserve"> </w:t>
      </w:r>
      <w:proofErr w:type="spellStart"/>
      <w:r w:rsidRPr="00526AAB">
        <w:rPr>
          <w:rFonts w:cstheme="minorHAnsi"/>
          <w:b/>
        </w:rPr>
        <w:t>útil</w:t>
      </w:r>
      <w:proofErr w:type="spellEnd"/>
      <w:r w:rsidRPr="00526AAB">
        <w:rPr>
          <w:rFonts w:cstheme="minorHAnsi"/>
          <w:b/>
        </w:rPr>
        <w:t xml:space="preserve"> </w:t>
      </w:r>
      <w:r>
        <w:rPr>
          <w:rFonts w:cstheme="minorHAnsi"/>
          <w:b/>
        </w:rPr>
        <w:t>y</w:t>
      </w:r>
      <w:r w:rsidRPr="00526AAB">
        <w:rPr>
          <w:rFonts w:cstheme="minorHAnsi"/>
          <w:b/>
        </w:rPr>
        <w:t xml:space="preserve"> enlaces:</w:t>
      </w:r>
    </w:p>
    <w:p w14:paraId="729246A3" w14:textId="0C7C9A07" w:rsidR="00526AAB" w:rsidRPr="00526AAB" w:rsidRDefault="00526AAB" w:rsidP="00526AAB">
      <w:pPr>
        <w:pStyle w:val="ListParagraph"/>
        <w:numPr>
          <w:ilvl w:val="0"/>
          <w:numId w:val="16"/>
        </w:numPr>
        <w:rPr>
          <w:bCs/>
          <w:lang w:val="es-419"/>
        </w:rPr>
      </w:pPr>
      <w:r w:rsidRPr="00526AAB">
        <w:rPr>
          <w:bCs/>
          <w:lang w:val="es-419"/>
        </w:rPr>
        <w:t xml:space="preserve">Evaluación anual conjunta: Reunión en un momento de COVID-19 (orientación) </w:t>
      </w:r>
      <w:hyperlink r:id="rId18" w:tgtFrame="_blank" w:history="1">
        <w:r w:rsidRPr="00526AAB">
          <w:rPr>
            <w:rStyle w:val="Hyperlink"/>
            <w:i/>
            <w:iCs/>
            <w:lang w:val="es-419"/>
          </w:rPr>
          <w:t>English</w:t>
        </w:r>
      </w:hyperlink>
      <w:r w:rsidRPr="00526AAB">
        <w:rPr>
          <w:rStyle w:val="Emphasis"/>
          <w:lang w:val="es-419"/>
        </w:rPr>
        <w:t xml:space="preserve"> | </w:t>
      </w:r>
      <w:hyperlink r:id="rId19" w:tgtFrame="_blank" w:history="1">
        <w:proofErr w:type="spellStart"/>
        <w:r w:rsidRPr="00526AAB">
          <w:rPr>
            <w:rStyle w:val="Hyperlink"/>
            <w:i/>
            <w:iCs/>
            <w:lang w:val="es-419"/>
          </w:rPr>
          <w:t>Français</w:t>
        </w:r>
        <w:proofErr w:type="spellEnd"/>
      </w:hyperlink>
      <w:r w:rsidRPr="00526AAB">
        <w:rPr>
          <w:rStyle w:val="Emphasis"/>
          <w:lang w:val="es-419"/>
        </w:rPr>
        <w:t xml:space="preserve"> | </w:t>
      </w:r>
      <w:hyperlink r:id="rId20" w:tgtFrame="_blank" w:history="1">
        <w:r w:rsidRPr="00526AAB">
          <w:rPr>
            <w:rStyle w:val="Hyperlink"/>
            <w:i/>
            <w:iCs/>
            <w:lang w:val="es-419"/>
          </w:rPr>
          <w:t>Español</w:t>
        </w:r>
      </w:hyperlink>
    </w:p>
    <w:p w14:paraId="70ACC469" w14:textId="426E4702" w:rsidR="00526AAB" w:rsidRPr="00526AAB" w:rsidRDefault="00526AAB" w:rsidP="00526AAB">
      <w:pPr>
        <w:pStyle w:val="ListParagraph"/>
        <w:numPr>
          <w:ilvl w:val="0"/>
          <w:numId w:val="16"/>
        </w:numPr>
        <w:rPr>
          <w:bCs/>
          <w:lang w:val="es-419"/>
        </w:rPr>
      </w:pPr>
      <w:r w:rsidRPr="00526AAB">
        <w:rPr>
          <w:bCs/>
          <w:lang w:val="es-419"/>
        </w:rPr>
        <w:t xml:space="preserve">Nota explicativa conjunta de los marcadores de progreso de la evaluación anual </w:t>
      </w:r>
      <w:hyperlink r:id="rId21" w:tgtFrame="_blank" w:history="1">
        <w:r w:rsidRPr="00526AAB">
          <w:rPr>
            <w:rStyle w:val="Hyperlink"/>
            <w:i/>
            <w:iCs/>
            <w:lang w:val="es-419"/>
          </w:rPr>
          <w:t>English</w:t>
        </w:r>
      </w:hyperlink>
      <w:r w:rsidRPr="00526AAB">
        <w:rPr>
          <w:rStyle w:val="Emphasis"/>
          <w:lang w:val="es-419"/>
        </w:rPr>
        <w:t xml:space="preserve"> | </w:t>
      </w:r>
      <w:hyperlink r:id="rId22" w:tgtFrame="_blank" w:history="1">
        <w:proofErr w:type="spellStart"/>
        <w:r w:rsidRPr="00526AAB">
          <w:rPr>
            <w:rStyle w:val="Hyperlink"/>
            <w:i/>
            <w:iCs/>
            <w:lang w:val="es-419"/>
          </w:rPr>
          <w:t>Français</w:t>
        </w:r>
        <w:proofErr w:type="spellEnd"/>
      </w:hyperlink>
      <w:r w:rsidRPr="00526AAB">
        <w:rPr>
          <w:rStyle w:val="Emphasis"/>
          <w:lang w:val="es-419"/>
        </w:rPr>
        <w:t xml:space="preserve"> | </w:t>
      </w:r>
      <w:hyperlink r:id="rId23" w:tgtFrame="_blank" w:history="1">
        <w:r w:rsidRPr="00526AAB">
          <w:rPr>
            <w:rStyle w:val="Hyperlink"/>
            <w:i/>
            <w:iCs/>
            <w:lang w:val="es-419"/>
          </w:rPr>
          <w:t>Español</w:t>
        </w:r>
      </w:hyperlink>
    </w:p>
    <w:p w14:paraId="0F232904" w14:textId="77777777" w:rsidR="00526AAB" w:rsidRPr="00526AAB" w:rsidRDefault="00526AAB" w:rsidP="00BE24C2">
      <w:pPr>
        <w:pStyle w:val="ListParagraph"/>
        <w:numPr>
          <w:ilvl w:val="0"/>
          <w:numId w:val="16"/>
        </w:numPr>
        <w:rPr>
          <w:bCs/>
          <w:lang w:val="es-419"/>
        </w:rPr>
      </w:pPr>
      <w:r w:rsidRPr="00526AAB">
        <w:rPr>
          <w:bCs/>
          <w:lang w:val="es-419"/>
        </w:rPr>
        <w:t xml:space="preserve">Plantilla conjunta de informes de evaluación anual </w:t>
      </w:r>
      <w:hyperlink r:id="rId24" w:history="1">
        <w:r w:rsidRPr="00526AAB">
          <w:rPr>
            <w:rStyle w:val="Hyperlink"/>
            <w:rFonts w:cstheme="minorHAnsi"/>
            <w:lang w:val="es-419"/>
          </w:rPr>
          <w:t>English</w:t>
        </w:r>
      </w:hyperlink>
      <w:r w:rsidRPr="00526AAB">
        <w:rPr>
          <w:rFonts w:cstheme="minorHAnsi"/>
          <w:lang w:val="es-419"/>
        </w:rPr>
        <w:t xml:space="preserve"> ¦ </w:t>
      </w:r>
      <w:hyperlink r:id="rId25" w:history="1">
        <w:r w:rsidRPr="00526AAB">
          <w:rPr>
            <w:rStyle w:val="Hyperlink"/>
            <w:rFonts w:cstheme="minorHAnsi"/>
            <w:lang w:val="es-419"/>
          </w:rPr>
          <w:t>French</w:t>
        </w:r>
      </w:hyperlink>
      <w:r w:rsidRPr="00526AAB">
        <w:rPr>
          <w:rFonts w:cstheme="minorHAnsi"/>
          <w:lang w:val="es-419"/>
        </w:rPr>
        <w:t xml:space="preserve"> ¦ </w:t>
      </w:r>
      <w:hyperlink r:id="rId26" w:history="1">
        <w:proofErr w:type="spellStart"/>
        <w:r w:rsidRPr="00526AAB">
          <w:rPr>
            <w:rStyle w:val="Hyperlink"/>
            <w:rFonts w:cstheme="minorHAnsi"/>
            <w:lang w:val="es-419"/>
          </w:rPr>
          <w:t>Spanish</w:t>
        </w:r>
        <w:proofErr w:type="spellEnd"/>
      </w:hyperlink>
    </w:p>
    <w:p w14:paraId="78EED686" w14:textId="5373E0AB" w:rsidR="00526AAB" w:rsidRPr="00526AAB" w:rsidRDefault="00526AAB" w:rsidP="00BE24C2">
      <w:pPr>
        <w:pStyle w:val="ListParagraph"/>
        <w:numPr>
          <w:ilvl w:val="0"/>
          <w:numId w:val="16"/>
        </w:numPr>
        <w:rPr>
          <w:bCs/>
          <w:lang w:val="es-419"/>
        </w:rPr>
      </w:pPr>
      <w:r w:rsidRPr="00526AAB">
        <w:rPr>
          <w:bCs/>
          <w:lang w:val="es-419"/>
        </w:rPr>
        <w:t xml:space="preserve">Evaluación anual conjunta </w:t>
      </w:r>
      <w:r>
        <w:rPr>
          <w:bCs/>
          <w:lang w:val="es-419"/>
        </w:rPr>
        <w:t xml:space="preserve">informes del </w:t>
      </w:r>
      <w:hyperlink r:id="rId27" w:history="1">
        <w:r w:rsidRPr="00526AAB">
          <w:rPr>
            <w:rStyle w:val="Hyperlink"/>
            <w:bCs/>
            <w:lang w:val="es-419"/>
          </w:rPr>
          <w:t>2019; 2018; 2017</w:t>
        </w:r>
      </w:hyperlink>
    </w:p>
    <w:p w14:paraId="7358F22D" w14:textId="6F3FA634" w:rsidR="00526AAB" w:rsidRPr="00526AAB" w:rsidRDefault="00526AAB" w:rsidP="00526AAB">
      <w:pPr>
        <w:pStyle w:val="ListParagraph"/>
        <w:numPr>
          <w:ilvl w:val="0"/>
          <w:numId w:val="16"/>
        </w:numPr>
        <w:rPr>
          <w:bCs/>
          <w:lang w:val="es-419"/>
        </w:rPr>
      </w:pPr>
      <w:r w:rsidRPr="00526AAB">
        <w:rPr>
          <w:bCs/>
          <w:lang w:val="es-419"/>
        </w:rPr>
        <w:t xml:space="preserve">Base de datos en línea de la Evaluación Anual Conjunta: </w:t>
      </w:r>
      <w:hyperlink r:id="rId28" w:history="1">
        <w:r w:rsidRPr="00F806AF">
          <w:rPr>
            <w:rStyle w:val="Hyperlink"/>
            <w:bCs/>
            <w:lang w:val="es-419"/>
          </w:rPr>
          <w:t>https://ja.scalingupnutrition.org/</w:t>
        </w:r>
      </w:hyperlink>
      <w:r>
        <w:rPr>
          <w:bCs/>
          <w:lang w:val="es-419"/>
        </w:rPr>
        <w:t xml:space="preserve"> </w:t>
      </w:r>
    </w:p>
    <w:sectPr w:rsidR="00526AAB" w:rsidRPr="00526AAB" w:rsidSect="002E0EB4">
      <w:headerReference w:type="default" r:id="rId29"/>
      <w:footerReference w:type="default" r:id="rId30"/>
      <w:pgSz w:w="11906" w:h="16838"/>
      <w:pgMar w:top="19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69FB4" w14:textId="77777777" w:rsidR="00377CFF" w:rsidRDefault="00377CFF" w:rsidP="00F94906">
      <w:pPr>
        <w:spacing w:after="0" w:line="240" w:lineRule="auto"/>
      </w:pPr>
      <w:r>
        <w:separator/>
      </w:r>
    </w:p>
  </w:endnote>
  <w:endnote w:type="continuationSeparator" w:id="0">
    <w:p w14:paraId="40B0E562" w14:textId="77777777" w:rsidR="00377CFF" w:rsidRDefault="00377CFF" w:rsidP="00F9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643906"/>
      <w:docPartObj>
        <w:docPartGallery w:val="Page Numbers (Bottom of Page)"/>
        <w:docPartUnique/>
      </w:docPartObj>
    </w:sdtPr>
    <w:sdtEndPr>
      <w:rPr>
        <w:sz w:val="18"/>
        <w:szCs w:val="18"/>
      </w:rPr>
    </w:sdtEndPr>
    <w:sdtContent>
      <w:p w14:paraId="6120D497" w14:textId="7F9766FF" w:rsidR="00377CFF" w:rsidRPr="00F94906" w:rsidRDefault="00377CFF" w:rsidP="00F94906">
        <w:pPr>
          <w:jc w:val="right"/>
          <w:rPr>
            <w:sz w:val="18"/>
            <w:szCs w:val="18"/>
          </w:rPr>
        </w:pPr>
        <w:r w:rsidRPr="00F94906">
          <w:rPr>
            <w:rFonts w:cstheme="minorHAnsi"/>
            <w:i/>
            <w:sz w:val="18"/>
            <w:szCs w:val="18"/>
          </w:rPr>
          <w:t xml:space="preserve">JAA </w:t>
        </w:r>
        <w:proofErr w:type="gramStart"/>
        <w:r w:rsidRPr="00F94906">
          <w:rPr>
            <w:rFonts w:cstheme="minorHAnsi"/>
            <w:i/>
            <w:sz w:val="18"/>
            <w:szCs w:val="18"/>
          </w:rPr>
          <w:t>20</w:t>
        </w:r>
        <w:r w:rsidR="00C01382">
          <w:rPr>
            <w:rFonts w:cstheme="minorHAnsi"/>
            <w:i/>
            <w:sz w:val="18"/>
            <w:szCs w:val="18"/>
          </w:rPr>
          <w:t>20</w:t>
        </w:r>
        <w:r w:rsidRPr="00F94906">
          <w:rPr>
            <w:rFonts w:cstheme="minorHAnsi"/>
            <w:i/>
            <w:sz w:val="18"/>
            <w:szCs w:val="18"/>
          </w:rPr>
          <w:t xml:space="preserve">  –</w:t>
        </w:r>
        <w:proofErr w:type="gramEnd"/>
        <w:r>
          <w:rPr>
            <w:rFonts w:cstheme="minorHAnsi"/>
            <w:i/>
            <w:sz w:val="18"/>
            <w:szCs w:val="18"/>
          </w:rPr>
          <w:t xml:space="preserve"> G</w:t>
        </w:r>
        <w:r w:rsidRPr="00F94906">
          <w:rPr>
            <w:rFonts w:cstheme="minorHAnsi"/>
            <w:i/>
            <w:sz w:val="18"/>
            <w:szCs w:val="18"/>
          </w:rPr>
          <w:t xml:space="preserve">uidance note for </w:t>
        </w:r>
        <w:r w:rsidR="00FB13C5">
          <w:rPr>
            <w:rFonts w:cstheme="minorHAnsi"/>
            <w:i/>
            <w:sz w:val="18"/>
            <w:szCs w:val="18"/>
          </w:rPr>
          <w:t>ASC</w:t>
        </w:r>
        <w:r w:rsidRPr="00F94906">
          <w:rPr>
            <w:rFonts w:cstheme="minorHAnsi"/>
            <w:i/>
            <w:sz w:val="18"/>
            <w:szCs w:val="18"/>
          </w:rPr>
          <w:t xml:space="preserve">s for effective engagement </w:t>
        </w:r>
        <w:r w:rsidRPr="00F94906">
          <w:rPr>
            <w:sz w:val="18"/>
            <w:szCs w:val="18"/>
          </w:rPr>
          <w:t xml:space="preserve">   </w:t>
        </w:r>
        <w:r>
          <w:rPr>
            <w:sz w:val="18"/>
            <w:szCs w:val="18"/>
          </w:rPr>
          <w:t xml:space="preserve">              </w:t>
        </w:r>
        <w:r w:rsidRPr="00F94906">
          <w:rPr>
            <w:sz w:val="18"/>
            <w:szCs w:val="18"/>
          </w:rPr>
          <w:t xml:space="preserve">              Page | </w:t>
        </w:r>
        <w:r w:rsidRPr="00F94906">
          <w:rPr>
            <w:sz w:val="18"/>
            <w:szCs w:val="18"/>
          </w:rPr>
          <w:fldChar w:fldCharType="begin"/>
        </w:r>
        <w:r w:rsidRPr="00F94906">
          <w:rPr>
            <w:sz w:val="18"/>
            <w:szCs w:val="18"/>
          </w:rPr>
          <w:instrText xml:space="preserve"> PAGE   \* MERGEFORMAT </w:instrText>
        </w:r>
        <w:r w:rsidRPr="00F94906">
          <w:rPr>
            <w:sz w:val="18"/>
            <w:szCs w:val="18"/>
          </w:rPr>
          <w:fldChar w:fldCharType="separate"/>
        </w:r>
        <w:r w:rsidR="00B9580D">
          <w:rPr>
            <w:noProof/>
            <w:sz w:val="18"/>
            <w:szCs w:val="18"/>
          </w:rPr>
          <w:t>6</w:t>
        </w:r>
        <w:r w:rsidRPr="00F94906">
          <w:rPr>
            <w:noProof/>
            <w:sz w:val="18"/>
            <w:szCs w:val="18"/>
          </w:rPr>
          <w:fldChar w:fldCharType="end"/>
        </w:r>
        <w:r w:rsidRPr="00F94906">
          <w:rPr>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B07A9" w14:textId="77777777" w:rsidR="00377CFF" w:rsidRDefault="00377CFF" w:rsidP="00F94906">
      <w:pPr>
        <w:spacing w:after="0" w:line="240" w:lineRule="auto"/>
      </w:pPr>
      <w:r>
        <w:separator/>
      </w:r>
    </w:p>
  </w:footnote>
  <w:footnote w:type="continuationSeparator" w:id="0">
    <w:p w14:paraId="5CF14F5F" w14:textId="77777777" w:rsidR="00377CFF" w:rsidRDefault="00377CFF" w:rsidP="00F9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2C164" w14:textId="1D2DB050" w:rsidR="002E0EB4" w:rsidRDefault="002E0EB4">
    <w:pPr>
      <w:pStyle w:val="Header"/>
    </w:pPr>
    <w:r>
      <w:rPr>
        <w:rFonts w:cstheme="minorHAnsi"/>
        <w:b/>
        <w:i/>
        <w:noProof/>
        <w:color w:val="ED7D31" w:themeColor="accent2"/>
        <w:sz w:val="32"/>
        <w:szCs w:val="32"/>
        <w:u w:val="single"/>
      </w:rPr>
      <w:drawing>
        <wp:anchor distT="0" distB="0" distL="114300" distR="114300" simplePos="0" relativeHeight="251659264" behindDoc="0" locked="0" layoutInCell="1" allowOverlap="1" wp14:anchorId="7CD1B30B" wp14:editId="14BA448B">
          <wp:simplePos x="0" y="0"/>
          <wp:positionH relativeFrom="margin">
            <wp:posOffset>1104265</wp:posOffset>
          </wp:positionH>
          <wp:positionV relativeFrom="paragraph">
            <wp:posOffset>-182880</wp:posOffset>
          </wp:positionV>
          <wp:extent cx="3686175" cy="737235"/>
          <wp:effectExtent l="0" t="0" r="9525" b="5715"/>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ivil_society_network_CMYK_ENG 2019.jpg"/>
                  <pic:cNvPicPr/>
                </pic:nvPicPr>
                <pic:blipFill>
                  <a:blip r:embed="rId1">
                    <a:extLst>
                      <a:ext uri="{28A0092B-C50C-407E-A947-70E740481C1C}">
                        <a14:useLocalDpi xmlns:a14="http://schemas.microsoft.com/office/drawing/2010/main" val="0"/>
                      </a:ext>
                    </a:extLst>
                  </a:blip>
                  <a:stretch>
                    <a:fillRect/>
                  </a:stretch>
                </pic:blipFill>
                <pic:spPr>
                  <a:xfrm>
                    <a:off x="0" y="0"/>
                    <a:ext cx="3686175" cy="737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015D"/>
    <w:multiLevelType w:val="hybridMultilevel"/>
    <w:tmpl w:val="1CA433A2"/>
    <w:lvl w:ilvl="0" w:tplc="4D30B13C">
      <w:start w:val="1"/>
      <w:numFmt w:val="bullet"/>
      <w:lvlText w:val=""/>
      <w:lvlJc w:val="left"/>
      <w:pPr>
        <w:ind w:left="720" w:hanging="360"/>
      </w:pPr>
      <w:rPr>
        <w:rFonts w:ascii="Symbol" w:hAnsi="Symbol" w:hint="default"/>
        <w:b/>
        <w:i w:val="0"/>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83CED"/>
    <w:multiLevelType w:val="hybridMultilevel"/>
    <w:tmpl w:val="51DA7284"/>
    <w:lvl w:ilvl="0" w:tplc="BB449F22">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2572A"/>
    <w:multiLevelType w:val="hybridMultilevel"/>
    <w:tmpl w:val="46581DAA"/>
    <w:lvl w:ilvl="0" w:tplc="4D30B13C">
      <w:start w:val="1"/>
      <w:numFmt w:val="bullet"/>
      <w:lvlText w:val=""/>
      <w:lvlJc w:val="left"/>
      <w:pPr>
        <w:ind w:left="720" w:hanging="360"/>
      </w:pPr>
      <w:rPr>
        <w:rFonts w:ascii="Symbol" w:hAnsi="Symbol" w:hint="default"/>
        <w:b/>
        <w:i w:val="0"/>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C3BCA"/>
    <w:multiLevelType w:val="hybridMultilevel"/>
    <w:tmpl w:val="EC948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A4A1A"/>
    <w:multiLevelType w:val="hybridMultilevel"/>
    <w:tmpl w:val="6526C8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D7558"/>
    <w:multiLevelType w:val="hybridMultilevel"/>
    <w:tmpl w:val="846CABF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327BF7"/>
    <w:multiLevelType w:val="hybridMultilevel"/>
    <w:tmpl w:val="EA80ECD8"/>
    <w:lvl w:ilvl="0" w:tplc="2CF289EE">
      <w:start w:val="1"/>
      <w:numFmt w:val="bullet"/>
      <w:lvlText w:val="-"/>
      <w:lvlJc w:val="left"/>
      <w:pPr>
        <w:ind w:left="720" w:hanging="360"/>
      </w:pPr>
      <w:rPr>
        <w:rFonts w:ascii="Calibri" w:eastAsiaTheme="minorHAnsi" w:hAnsi="Calibri"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01A29"/>
    <w:multiLevelType w:val="hybridMultilevel"/>
    <w:tmpl w:val="BC86D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B4565"/>
    <w:multiLevelType w:val="hybridMultilevel"/>
    <w:tmpl w:val="0B46D95A"/>
    <w:lvl w:ilvl="0" w:tplc="4D30B13C">
      <w:start w:val="1"/>
      <w:numFmt w:val="bullet"/>
      <w:lvlText w:val=""/>
      <w:lvlJc w:val="left"/>
      <w:pPr>
        <w:ind w:left="720" w:hanging="360"/>
      </w:pPr>
      <w:rPr>
        <w:rFonts w:ascii="Symbol" w:hAnsi="Symbol" w:hint="default"/>
        <w:b/>
        <w:i w:val="0"/>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7522F"/>
    <w:multiLevelType w:val="hybridMultilevel"/>
    <w:tmpl w:val="B158EF10"/>
    <w:lvl w:ilvl="0" w:tplc="FB66440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62D95"/>
    <w:multiLevelType w:val="hybridMultilevel"/>
    <w:tmpl w:val="F6966B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8E26E9"/>
    <w:multiLevelType w:val="hybridMultilevel"/>
    <w:tmpl w:val="1E0AB6FA"/>
    <w:lvl w:ilvl="0" w:tplc="04090005">
      <w:start w:val="1"/>
      <w:numFmt w:val="bullet"/>
      <w:lvlText w:val=""/>
      <w:lvlJc w:val="left"/>
      <w:pPr>
        <w:ind w:left="1687" w:hanging="360"/>
      </w:pPr>
      <w:rPr>
        <w:rFonts w:ascii="Wingdings" w:hAnsi="Wingdings" w:hint="default"/>
      </w:rPr>
    </w:lvl>
    <w:lvl w:ilvl="1" w:tplc="04090003">
      <w:start w:val="1"/>
      <w:numFmt w:val="bullet"/>
      <w:lvlText w:val="o"/>
      <w:lvlJc w:val="left"/>
      <w:pPr>
        <w:ind w:left="2407" w:hanging="360"/>
      </w:pPr>
      <w:rPr>
        <w:rFonts w:ascii="Courier New" w:hAnsi="Courier New" w:cs="Courier New" w:hint="default"/>
      </w:rPr>
    </w:lvl>
    <w:lvl w:ilvl="2" w:tplc="04090005">
      <w:start w:val="1"/>
      <w:numFmt w:val="bullet"/>
      <w:lvlText w:val=""/>
      <w:lvlJc w:val="left"/>
      <w:pPr>
        <w:ind w:left="3127" w:hanging="360"/>
      </w:pPr>
      <w:rPr>
        <w:rFonts w:ascii="Wingdings" w:hAnsi="Wingdings" w:hint="default"/>
      </w:rPr>
    </w:lvl>
    <w:lvl w:ilvl="3" w:tplc="04090001">
      <w:start w:val="1"/>
      <w:numFmt w:val="bullet"/>
      <w:lvlText w:val=""/>
      <w:lvlJc w:val="left"/>
      <w:pPr>
        <w:ind w:left="3847" w:hanging="360"/>
      </w:pPr>
      <w:rPr>
        <w:rFonts w:ascii="Symbol" w:hAnsi="Symbol" w:hint="default"/>
      </w:rPr>
    </w:lvl>
    <w:lvl w:ilvl="4" w:tplc="04090005">
      <w:start w:val="1"/>
      <w:numFmt w:val="bullet"/>
      <w:lvlText w:val=""/>
      <w:lvlJc w:val="left"/>
      <w:pPr>
        <w:ind w:left="4567" w:hanging="360"/>
      </w:pPr>
      <w:rPr>
        <w:rFonts w:ascii="Wingdings" w:hAnsi="Wingdings" w:hint="default"/>
      </w:rPr>
    </w:lvl>
    <w:lvl w:ilvl="5" w:tplc="04090005">
      <w:start w:val="1"/>
      <w:numFmt w:val="bullet"/>
      <w:lvlText w:val=""/>
      <w:lvlJc w:val="left"/>
      <w:pPr>
        <w:ind w:left="5287" w:hanging="360"/>
      </w:pPr>
      <w:rPr>
        <w:rFonts w:ascii="Wingdings" w:hAnsi="Wingdings" w:hint="default"/>
      </w:rPr>
    </w:lvl>
    <w:lvl w:ilvl="6" w:tplc="04090001">
      <w:start w:val="1"/>
      <w:numFmt w:val="bullet"/>
      <w:lvlText w:val=""/>
      <w:lvlJc w:val="left"/>
      <w:pPr>
        <w:ind w:left="6007" w:hanging="360"/>
      </w:pPr>
      <w:rPr>
        <w:rFonts w:ascii="Symbol" w:hAnsi="Symbol" w:hint="default"/>
      </w:rPr>
    </w:lvl>
    <w:lvl w:ilvl="7" w:tplc="04090003">
      <w:start w:val="1"/>
      <w:numFmt w:val="bullet"/>
      <w:lvlText w:val="o"/>
      <w:lvlJc w:val="left"/>
      <w:pPr>
        <w:ind w:left="6727" w:hanging="360"/>
      </w:pPr>
      <w:rPr>
        <w:rFonts w:ascii="Courier New" w:hAnsi="Courier New" w:cs="Courier New" w:hint="default"/>
      </w:rPr>
    </w:lvl>
    <w:lvl w:ilvl="8" w:tplc="04090005">
      <w:start w:val="1"/>
      <w:numFmt w:val="bullet"/>
      <w:lvlText w:val=""/>
      <w:lvlJc w:val="left"/>
      <w:pPr>
        <w:ind w:left="7447" w:hanging="360"/>
      </w:pPr>
      <w:rPr>
        <w:rFonts w:ascii="Wingdings" w:hAnsi="Wingdings" w:hint="default"/>
      </w:rPr>
    </w:lvl>
  </w:abstractNum>
  <w:abstractNum w:abstractNumId="12" w15:restartNumberingAfterBreak="0">
    <w:nsid w:val="4FC20BEB"/>
    <w:multiLevelType w:val="hybridMultilevel"/>
    <w:tmpl w:val="E9D89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25815B6"/>
    <w:multiLevelType w:val="hybridMultilevel"/>
    <w:tmpl w:val="7F5C80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C44D34"/>
    <w:multiLevelType w:val="hybridMultilevel"/>
    <w:tmpl w:val="1982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B5FDA"/>
    <w:multiLevelType w:val="hybridMultilevel"/>
    <w:tmpl w:val="73005F5A"/>
    <w:lvl w:ilvl="0" w:tplc="D94EFD0C">
      <w:start w:val="4"/>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C26FF"/>
    <w:multiLevelType w:val="hybridMultilevel"/>
    <w:tmpl w:val="15E69B36"/>
    <w:lvl w:ilvl="0" w:tplc="6B1EBA5C">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13691"/>
    <w:multiLevelType w:val="hybridMultilevel"/>
    <w:tmpl w:val="0F1E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D0FDA"/>
    <w:multiLevelType w:val="hybridMultilevel"/>
    <w:tmpl w:val="9FFE3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DA5603"/>
    <w:multiLevelType w:val="hybridMultilevel"/>
    <w:tmpl w:val="E9BC89A0"/>
    <w:lvl w:ilvl="0" w:tplc="08090001">
      <w:start w:val="1"/>
      <w:numFmt w:val="bullet"/>
      <w:lvlText w:val=""/>
      <w:lvlJc w:val="left"/>
      <w:pPr>
        <w:ind w:left="697" w:hanging="360"/>
      </w:pPr>
      <w:rPr>
        <w:rFonts w:ascii="Symbol" w:hAnsi="Symbol" w:hint="default"/>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20" w15:restartNumberingAfterBreak="0">
    <w:nsid w:val="70037133"/>
    <w:multiLevelType w:val="hybridMultilevel"/>
    <w:tmpl w:val="5720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7"/>
  </w:num>
  <w:num w:numId="4">
    <w:abstractNumId w:val="19"/>
  </w:num>
  <w:num w:numId="5">
    <w:abstractNumId w:val="12"/>
  </w:num>
  <w:num w:numId="6">
    <w:abstractNumId w:val="14"/>
  </w:num>
  <w:num w:numId="7">
    <w:abstractNumId w:val="13"/>
  </w:num>
  <w:num w:numId="8">
    <w:abstractNumId w:val="18"/>
  </w:num>
  <w:num w:numId="9">
    <w:abstractNumId w:val="6"/>
  </w:num>
  <w:num w:numId="10">
    <w:abstractNumId w:val="5"/>
  </w:num>
  <w:num w:numId="11">
    <w:abstractNumId w:val="10"/>
  </w:num>
  <w:num w:numId="12">
    <w:abstractNumId w:val="1"/>
  </w:num>
  <w:num w:numId="13">
    <w:abstractNumId w:val="16"/>
  </w:num>
  <w:num w:numId="14">
    <w:abstractNumId w:val="0"/>
  </w:num>
  <w:num w:numId="15">
    <w:abstractNumId w:val="17"/>
  </w:num>
  <w:num w:numId="16">
    <w:abstractNumId w:val="9"/>
  </w:num>
  <w:num w:numId="17">
    <w:abstractNumId w:val="2"/>
  </w:num>
  <w:num w:numId="18">
    <w:abstractNumId w:val="3"/>
  </w:num>
  <w:num w:numId="19">
    <w:abstractNumId w:val="4"/>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BA"/>
    <w:rsid w:val="00011702"/>
    <w:rsid w:val="0002611A"/>
    <w:rsid w:val="000D1D2E"/>
    <w:rsid w:val="000F128E"/>
    <w:rsid w:val="000F5BA0"/>
    <w:rsid w:val="00120884"/>
    <w:rsid w:val="001249B0"/>
    <w:rsid w:val="001542BD"/>
    <w:rsid w:val="0017793D"/>
    <w:rsid w:val="00180C38"/>
    <w:rsid w:val="00212166"/>
    <w:rsid w:val="0022089A"/>
    <w:rsid w:val="0022365E"/>
    <w:rsid w:val="00280804"/>
    <w:rsid w:val="002940BC"/>
    <w:rsid w:val="002E0EB4"/>
    <w:rsid w:val="0036242F"/>
    <w:rsid w:val="00377CFF"/>
    <w:rsid w:val="003C2F8D"/>
    <w:rsid w:val="003E64B5"/>
    <w:rsid w:val="00432A3E"/>
    <w:rsid w:val="0048409A"/>
    <w:rsid w:val="004B004C"/>
    <w:rsid w:val="004D1209"/>
    <w:rsid w:val="004D26C1"/>
    <w:rsid w:val="00526AAB"/>
    <w:rsid w:val="00576645"/>
    <w:rsid w:val="005C4A9E"/>
    <w:rsid w:val="005E01EA"/>
    <w:rsid w:val="00602159"/>
    <w:rsid w:val="00605480"/>
    <w:rsid w:val="00607329"/>
    <w:rsid w:val="00630C11"/>
    <w:rsid w:val="00636409"/>
    <w:rsid w:val="00671434"/>
    <w:rsid w:val="0069207E"/>
    <w:rsid w:val="00700BBA"/>
    <w:rsid w:val="00717560"/>
    <w:rsid w:val="00760FFE"/>
    <w:rsid w:val="0078061F"/>
    <w:rsid w:val="00780FB6"/>
    <w:rsid w:val="0078273F"/>
    <w:rsid w:val="00795A57"/>
    <w:rsid w:val="007B65E8"/>
    <w:rsid w:val="00837E97"/>
    <w:rsid w:val="008441A1"/>
    <w:rsid w:val="0085065F"/>
    <w:rsid w:val="00851D4E"/>
    <w:rsid w:val="0087176A"/>
    <w:rsid w:val="008A59E0"/>
    <w:rsid w:val="008B0BED"/>
    <w:rsid w:val="008E7ABA"/>
    <w:rsid w:val="008F70C3"/>
    <w:rsid w:val="008F7135"/>
    <w:rsid w:val="00932C8D"/>
    <w:rsid w:val="0093795E"/>
    <w:rsid w:val="00952A99"/>
    <w:rsid w:val="00960C88"/>
    <w:rsid w:val="00A12581"/>
    <w:rsid w:val="00A430BC"/>
    <w:rsid w:val="00A52295"/>
    <w:rsid w:val="00A56165"/>
    <w:rsid w:val="00AE6FC3"/>
    <w:rsid w:val="00B06BB4"/>
    <w:rsid w:val="00B21E8F"/>
    <w:rsid w:val="00B258B2"/>
    <w:rsid w:val="00B81025"/>
    <w:rsid w:val="00B91E46"/>
    <w:rsid w:val="00B9580D"/>
    <w:rsid w:val="00BA1D94"/>
    <w:rsid w:val="00BB105D"/>
    <w:rsid w:val="00BE47D7"/>
    <w:rsid w:val="00BE78A9"/>
    <w:rsid w:val="00C01382"/>
    <w:rsid w:val="00C053A5"/>
    <w:rsid w:val="00C16147"/>
    <w:rsid w:val="00C22BDE"/>
    <w:rsid w:val="00C45335"/>
    <w:rsid w:val="00C45D2C"/>
    <w:rsid w:val="00C540B6"/>
    <w:rsid w:val="00C71AB3"/>
    <w:rsid w:val="00CB7FEC"/>
    <w:rsid w:val="00D31ABA"/>
    <w:rsid w:val="00D7753C"/>
    <w:rsid w:val="00DC1EDC"/>
    <w:rsid w:val="00E22BBC"/>
    <w:rsid w:val="00E34718"/>
    <w:rsid w:val="00E72DC3"/>
    <w:rsid w:val="00E93996"/>
    <w:rsid w:val="00ED5435"/>
    <w:rsid w:val="00ED7586"/>
    <w:rsid w:val="00F0016D"/>
    <w:rsid w:val="00F00721"/>
    <w:rsid w:val="00F05B44"/>
    <w:rsid w:val="00F94906"/>
    <w:rsid w:val="00FA7169"/>
    <w:rsid w:val="00FB13C5"/>
    <w:rsid w:val="00FB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80379E"/>
  <w15:chartTrackingRefBased/>
  <w15:docId w15:val="{4F05FBC7-6C27-4C4D-9045-4F8319D0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rsid w:val="00700BB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700BBA"/>
    <w:pPr>
      <w:spacing w:line="240" w:lineRule="auto"/>
    </w:pPr>
    <w:rPr>
      <w:sz w:val="20"/>
      <w:szCs w:val="20"/>
    </w:rPr>
  </w:style>
  <w:style w:type="character" w:customStyle="1" w:styleId="CommentTextChar">
    <w:name w:val="Comment Text Char"/>
    <w:basedOn w:val="DefaultParagraphFont"/>
    <w:link w:val="CommentText"/>
    <w:rsid w:val="00700BBA"/>
    <w:rPr>
      <w:sz w:val="20"/>
      <w:szCs w:val="20"/>
    </w:rPr>
  </w:style>
  <w:style w:type="character" w:customStyle="1" w:styleId="ListParagraphChar">
    <w:name w:val="List Paragraph Char"/>
    <w:aliases w:val="Paragraph Char"/>
    <w:link w:val="ListParagraph"/>
    <w:uiPriority w:val="34"/>
    <w:locked/>
    <w:rsid w:val="00700BBA"/>
  </w:style>
  <w:style w:type="paragraph" w:styleId="ListParagraph">
    <w:name w:val="List Paragraph"/>
    <w:aliases w:val="Paragraph"/>
    <w:basedOn w:val="Normal"/>
    <w:link w:val="ListParagraphChar"/>
    <w:uiPriority w:val="34"/>
    <w:qFormat/>
    <w:rsid w:val="00700BBA"/>
    <w:pPr>
      <w:spacing w:line="256" w:lineRule="auto"/>
      <w:ind w:left="720"/>
      <w:contextualSpacing/>
    </w:pPr>
  </w:style>
  <w:style w:type="character" w:styleId="CommentReference">
    <w:name w:val="annotation reference"/>
    <w:basedOn w:val="DefaultParagraphFont"/>
    <w:semiHidden/>
    <w:unhideWhenUsed/>
    <w:rsid w:val="00700BBA"/>
    <w:rPr>
      <w:sz w:val="16"/>
      <w:szCs w:val="16"/>
    </w:rPr>
  </w:style>
  <w:style w:type="paragraph" w:styleId="BalloonText">
    <w:name w:val="Balloon Text"/>
    <w:basedOn w:val="Normal"/>
    <w:link w:val="BalloonTextChar"/>
    <w:uiPriority w:val="99"/>
    <w:semiHidden/>
    <w:unhideWhenUsed/>
    <w:rsid w:val="00700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BBA"/>
    <w:rPr>
      <w:rFonts w:ascii="Segoe UI" w:hAnsi="Segoe UI" w:cs="Segoe UI"/>
      <w:sz w:val="18"/>
      <w:szCs w:val="18"/>
    </w:rPr>
  </w:style>
  <w:style w:type="table" w:styleId="TableGrid">
    <w:name w:val="Table Grid"/>
    <w:basedOn w:val="TableNormal"/>
    <w:uiPriority w:val="59"/>
    <w:rsid w:val="0021216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5A57"/>
    <w:rPr>
      <w:color w:val="0563C1" w:themeColor="hyperlink"/>
      <w:u w:val="single"/>
    </w:rPr>
  </w:style>
  <w:style w:type="character" w:styleId="UnresolvedMention">
    <w:name w:val="Unresolved Mention"/>
    <w:basedOn w:val="DefaultParagraphFont"/>
    <w:uiPriority w:val="99"/>
    <w:semiHidden/>
    <w:unhideWhenUsed/>
    <w:rsid w:val="00795A57"/>
    <w:rPr>
      <w:color w:val="808080"/>
      <w:shd w:val="clear" w:color="auto" w:fill="E6E6E6"/>
    </w:rPr>
  </w:style>
  <w:style w:type="paragraph" w:styleId="Header">
    <w:name w:val="header"/>
    <w:basedOn w:val="Normal"/>
    <w:link w:val="HeaderChar"/>
    <w:uiPriority w:val="99"/>
    <w:unhideWhenUsed/>
    <w:rsid w:val="00F94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906"/>
  </w:style>
  <w:style w:type="paragraph" w:styleId="Footer">
    <w:name w:val="footer"/>
    <w:basedOn w:val="Normal"/>
    <w:link w:val="FooterChar"/>
    <w:uiPriority w:val="99"/>
    <w:unhideWhenUsed/>
    <w:rsid w:val="00F94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906"/>
  </w:style>
  <w:style w:type="character" w:styleId="FollowedHyperlink">
    <w:name w:val="FollowedHyperlink"/>
    <w:basedOn w:val="DefaultParagraphFont"/>
    <w:uiPriority w:val="99"/>
    <w:semiHidden/>
    <w:unhideWhenUsed/>
    <w:rsid w:val="00837E9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30C11"/>
    <w:rPr>
      <w:b/>
      <w:bCs/>
    </w:rPr>
  </w:style>
  <w:style w:type="character" w:customStyle="1" w:styleId="CommentSubjectChar">
    <w:name w:val="Comment Subject Char"/>
    <w:basedOn w:val="CommentTextChar"/>
    <w:link w:val="CommentSubject"/>
    <w:uiPriority w:val="99"/>
    <w:semiHidden/>
    <w:rsid w:val="00630C11"/>
    <w:rPr>
      <w:b/>
      <w:bCs/>
      <w:sz w:val="20"/>
      <w:szCs w:val="20"/>
    </w:rPr>
  </w:style>
  <w:style w:type="paragraph" w:styleId="NormalWeb">
    <w:name w:val="Normal (Web)"/>
    <w:basedOn w:val="Normal"/>
    <w:uiPriority w:val="99"/>
    <w:semiHidden/>
    <w:unhideWhenUsed/>
    <w:rsid w:val="00C013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1382"/>
    <w:rPr>
      <w:b/>
      <w:bCs/>
    </w:rPr>
  </w:style>
  <w:style w:type="character" w:styleId="Emphasis">
    <w:name w:val="Emphasis"/>
    <w:basedOn w:val="DefaultParagraphFont"/>
    <w:uiPriority w:val="20"/>
    <w:qFormat/>
    <w:rsid w:val="00C013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89501">
      <w:bodyDiv w:val="1"/>
      <w:marLeft w:val="0"/>
      <w:marRight w:val="0"/>
      <w:marTop w:val="0"/>
      <w:marBottom w:val="0"/>
      <w:divBdr>
        <w:top w:val="none" w:sz="0" w:space="0" w:color="auto"/>
        <w:left w:val="none" w:sz="0" w:space="0" w:color="auto"/>
        <w:bottom w:val="none" w:sz="0" w:space="0" w:color="auto"/>
        <w:right w:val="none" w:sz="0" w:space="0" w:color="auto"/>
      </w:divBdr>
    </w:div>
    <w:div w:id="36664494">
      <w:bodyDiv w:val="1"/>
      <w:marLeft w:val="0"/>
      <w:marRight w:val="0"/>
      <w:marTop w:val="0"/>
      <w:marBottom w:val="0"/>
      <w:divBdr>
        <w:top w:val="none" w:sz="0" w:space="0" w:color="auto"/>
        <w:left w:val="none" w:sz="0" w:space="0" w:color="auto"/>
        <w:bottom w:val="none" w:sz="0" w:space="0" w:color="auto"/>
        <w:right w:val="none" w:sz="0" w:space="0" w:color="auto"/>
      </w:divBdr>
    </w:div>
    <w:div w:id="63336027">
      <w:bodyDiv w:val="1"/>
      <w:marLeft w:val="0"/>
      <w:marRight w:val="0"/>
      <w:marTop w:val="0"/>
      <w:marBottom w:val="0"/>
      <w:divBdr>
        <w:top w:val="none" w:sz="0" w:space="0" w:color="auto"/>
        <w:left w:val="none" w:sz="0" w:space="0" w:color="auto"/>
        <w:bottom w:val="none" w:sz="0" w:space="0" w:color="auto"/>
        <w:right w:val="none" w:sz="0" w:space="0" w:color="auto"/>
      </w:divBdr>
    </w:div>
    <w:div w:id="144200118">
      <w:bodyDiv w:val="1"/>
      <w:marLeft w:val="0"/>
      <w:marRight w:val="0"/>
      <w:marTop w:val="0"/>
      <w:marBottom w:val="0"/>
      <w:divBdr>
        <w:top w:val="none" w:sz="0" w:space="0" w:color="auto"/>
        <w:left w:val="none" w:sz="0" w:space="0" w:color="auto"/>
        <w:bottom w:val="none" w:sz="0" w:space="0" w:color="auto"/>
        <w:right w:val="none" w:sz="0" w:space="0" w:color="auto"/>
      </w:divBdr>
    </w:div>
    <w:div w:id="179976278">
      <w:bodyDiv w:val="1"/>
      <w:marLeft w:val="0"/>
      <w:marRight w:val="0"/>
      <w:marTop w:val="0"/>
      <w:marBottom w:val="0"/>
      <w:divBdr>
        <w:top w:val="none" w:sz="0" w:space="0" w:color="auto"/>
        <w:left w:val="none" w:sz="0" w:space="0" w:color="auto"/>
        <w:bottom w:val="none" w:sz="0" w:space="0" w:color="auto"/>
        <w:right w:val="none" w:sz="0" w:space="0" w:color="auto"/>
      </w:divBdr>
    </w:div>
    <w:div w:id="225797373">
      <w:bodyDiv w:val="1"/>
      <w:marLeft w:val="0"/>
      <w:marRight w:val="0"/>
      <w:marTop w:val="0"/>
      <w:marBottom w:val="0"/>
      <w:divBdr>
        <w:top w:val="none" w:sz="0" w:space="0" w:color="auto"/>
        <w:left w:val="none" w:sz="0" w:space="0" w:color="auto"/>
        <w:bottom w:val="none" w:sz="0" w:space="0" w:color="auto"/>
        <w:right w:val="none" w:sz="0" w:space="0" w:color="auto"/>
      </w:divBdr>
    </w:div>
    <w:div w:id="476919298">
      <w:bodyDiv w:val="1"/>
      <w:marLeft w:val="0"/>
      <w:marRight w:val="0"/>
      <w:marTop w:val="0"/>
      <w:marBottom w:val="0"/>
      <w:divBdr>
        <w:top w:val="none" w:sz="0" w:space="0" w:color="auto"/>
        <w:left w:val="none" w:sz="0" w:space="0" w:color="auto"/>
        <w:bottom w:val="none" w:sz="0" w:space="0" w:color="auto"/>
        <w:right w:val="none" w:sz="0" w:space="0" w:color="auto"/>
      </w:divBdr>
    </w:div>
    <w:div w:id="693193243">
      <w:bodyDiv w:val="1"/>
      <w:marLeft w:val="0"/>
      <w:marRight w:val="0"/>
      <w:marTop w:val="0"/>
      <w:marBottom w:val="0"/>
      <w:divBdr>
        <w:top w:val="none" w:sz="0" w:space="0" w:color="auto"/>
        <w:left w:val="none" w:sz="0" w:space="0" w:color="auto"/>
        <w:bottom w:val="none" w:sz="0" w:space="0" w:color="auto"/>
        <w:right w:val="none" w:sz="0" w:space="0" w:color="auto"/>
      </w:divBdr>
    </w:div>
    <w:div w:id="845484109">
      <w:bodyDiv w:val="1"/>
      <w:marLeft w:val="0"/>
      <w:marRight w:val="0"/>
      <w:marTop w:val="0"/>
      <w:marBottom w:val="0"/>
      <w:divBdr>
        <w:top w:val="none" w:sz="0" w:space="0" w:color="auto"/>
        <w:left w:val="none" w:sz="0" w:space="0" w:color="auto"/>
        <w:bottom w:val="none" w:sz="0" w:space="0" w:color="auto"/>
        <w:right w:val="none" w:sz="0" w:space="0" w:color="auto"/>
      </w:divBdr>
    </w:div>
    <w:div w:id="985739477">
      <w:bodyDiv w:val="1"/>
      <w:marLeft w:val="0"/>
      <w:marRight w:val="0"/>
      <w:marTop w:val="0"/>
      <w:marBottom w:val="0"/>
      <w:divBdr>
        <w:top w:val="none" w:sz="0" w:space="0" w:color="auto"/>
        <w:left w:val="none" w:sz="0" w:space="0" w:color="auto"/>
        <w:bottom w:val="none" w:sz="0" w:space="0" w:color="auto"/>
        <w:right w:val="none" w:sz="0" w:space="0" w:color="auto"/>
      </w:divBdr>
    </w:div>
    <w:div w:id="1005782653">
      <w:bodyDiv w:val="1"/>
      <w:marLeft w:val="0"/>
      <w:marRight w:val="0"/>
      <w:marTop w:val="0"/>
      <w:marBottom w:val="0"/>
      <w:divBdr>
        <w:top w:val="none" w:sz="0" w:space="0" w:color="auto"/>
        <w:left w:val="none" w:sz="0" w:space="0" w:color="auto"/>
        <w:bottom w:val="none" w:sz="0" w:space="0" w:color="auto"/>
        <w:right w:val="none" w:sz="0" w:space="0" w:color="auto"/>
      </w:divBdr>
    </w:div>
    <w:div w:id="1148860982">
      <w:bodyDiv w:val="1"/>
      <w:marLeft w:val="0"/>
      <w:marRight w:val="0"/>
      <w:marTop w:val="0"/>
      <w:marBottom w:val="0"/>
      <w:divBdr>
        <w:top w:val="none" w:sz="0" w:space="0" w:color="auto"/>
        <w:left w:val="none" w:sz="0" w:space="0" w:color="auto"/>
        <w:bottom w:val="none" w:sz="0" w:space="0" w:color="auto"/>
        <w:right w:val="none" w:sz="0" w:space="0" w:color="auto"/>
      </w:divBdr>
    </w:div>
    <w:div w:id="1262907637">
      <w:bodyDiv w:val="1"/>
      <w:marLeft w:val="0"/>
      <w:marRight w:val="0"/>
      <w:marTop w:val="0"/>
      <w:marBottom w:val="0"/>
      <w:divBdr>
        <w:top w:val="none" w:sz="0" w:space="0" w:color="auto"/>
        <w:left w:val="none" w:sz="0" w:space="0" w:color="auto"/>
        <w:bottom w:val="none" w:sz="0" w:space="0" w:color="auto"/>
        <w:right w:val="none" w:sz="0" w:space="0" w:color="auto"/>
      </w:divBdr>
    </w:div>
    <w:div w:id="1351489960">
      <w:bodyDiv w:val="1"/>
      <w:marLeft w:val="0"/>
      <w:marRight w:val="0"/>
      <w:marTop w:val="0"/>
      <w:marBottom w:val="0"/>
      <w:divBdr>
        <w:top w:val="none" w:sz="0" w:space="0" w:color="auto"/>
        <w:left w:val="none" w:sz="0" w:space="0" w:color="auto"/>
        <w:bottom w:val="none" w:sz="0" w:space="0" w:color="auto"/>
        <w:right w:val="none" w:sz="0" w:space="0" w:color="auto"/>
      </w:divBdr>
    </w:div>
    <w:div w:id="1376736723">
      <w:bodyDiv w:val="1"/>
      <w:marLeft w:val="0"/>
      <w:marRight w:val="0"/>
      <w:marTop w:val="0"/>
      <w:marBottom w:val="0"/>
      <w:divBdr>
        <w:top w:val="none" w:sz="0" w:space="0" w:color="auto"/>
        <w:left w:val="none" w:sz="0" w:space="0" w:color="auto"/>
        <w:bottom w:val="none" w:sz="0" w:space="0" w:color="auto"/>
        <w:right w:val="none" w:sz="0" w:space="0" w:color="auto"/>
      </w:divBdr>
    </w:div>
    <w:div w:id="1458596870">
      <w:bodyDiv w:val="1"/>
      <w:marLeft w:val="0"/>
      <w:marRight w:val="0"/>
      <w:marTop w:val="0"/>
      <w:marBottom w:val="0"/>
      <w:divBdr>
        <w:top w:val="none" w:sz="0" w:space="0" w:color="auto"/>
        <w:left w:val="none" w:sz="0" w:space="0" w:color="auto"/>
        <w:bottom w:val="none" w:sz="0" w:space="0" w:color="auto"/>
        <w:right w:val="none" w:sz="0" w:space="0" w:color="auto"/>
      </w:divBdr>
    </w:div>
    <w:div w:id="1503469367">
      <w:bodyDiv w:val="1"/>
      <w:marLeft w:val="0"/>
      <w:marRight w:val="0"/>
      <w:marTop w:val="0"/>
      <w:marBottom w:val="0"/>
      <w:divBdr>
        <w:top w:val="none" w:sz="0" w:space="0" w:color="auto"/>
        <w:left w:val="none" w:sz="0" w:space="0" w:color="auto"/>
        <w:bottom w:val="none" w:sz="0" w:space="0" w:color="auto"/>
        <w:right w:val="none" w:sz="0" w:space="0" w:color="auto"/>
      </w:divBdr>
    </w:div>
    <w:div w:id="16424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alingupnutrition.org/progress-impact/monitoring-evaluation-accountability-and-learning-meal/joint-assessment-exercise/the-2020-sun-movement-joint-assessment-toolbox/" TargetMode="External"/><Relationship Id="rId13" Type="http://schemas.openxmlformats.org/officeDocument/2006/relationships/hyperlink" Target="https://scalingupnutrition.org/wp-content/uploads/2020/07/SUN-JA-Explanatory-Note-FRE-2020_web.pdf" TargetMode="External"/><Relationship Id="rId18" Type="http://schemas.openxmlformats.org/officeDocument/2006/relationships/hyperlink" Target="https://scalingupnutrition.org/wp-content/uploads/2020/06/SUN-JA-gathering-COVID-19.pdf" TargetMode="External"/><Relationship Id="rId26" Type="http://schemas.openxmlformats.org/officeDocument/2006/relationships/hyperlink" Target="https://drive.google.com/file/d/12kNDKIsdONSDegCVmqR33oELM5cAEd3y/view?usp=sharing" TargetMode="External"/><Relationship Id="rId3" Type="http://schemas.openxmlformats.org/officeDocument/2006/relationships/styles" Target="styles.xml"/><Relationship Id="rId21" Type="http://schemas.openxmlformats.org/officeDocument/2006/relationships/hyperlink" Target="https://scalingupnutrition.org/wp-content/uploads/2020/06/SUN-JA-gathering-COVID-19.pdf" TargetMode="External"/><Relationship Id="rId7" Type="http://schemas.openxmlformats.org/officeDocument/2006/relationships/endnotes" Target="endnotes.xml"/><Relationship Id="rId12" Type="http://schemas.openxmlformats.org/officeDocument/2006/relationships/hyperlink" Target="https://scalingupnutrition.org/wp-content/uploads/2020/06/SUN-JA-Explanatory-Note-ENG-2020_lowres.pdf" TargetMode="External"/><Relationship Id="rId17" Type="http://schemas.openxmlformats.org/officeDocument/2006/relationships/hyperlink" Target="https://scalingupnutrition.org/progress-impact/monitoring-evaluation-accountability-and-learning-meal/joint-assessment-exercise/the-2020-sun-movement-joint-assessment-toolbox/" TargetMode="External"/><Relationship Id="rId25" Type="http://schemas.openxmlformats.org/officeDocument/2006/relationships/hyperlink" Target="https://drive.google.com/file/d/1sSXUKe0ZbmHMF6p4GdVqwdRiS0nt7dgC/view?usp=sharing" TargetMode="External"/><Relationship Id="rId2" Type="http://schemas.openxmlformats.org/officeDocument/2006/relationships/numbering" Target="numbering.xml"/><Relationship Id="rId16" Type="http://schemas.openxmlformats.org/officeDocument/2006/relationships/hyperlink" Target="https://drive.google.com/file/d/12kNDKIsdONSDegCVmqR33oELM5cAEd3y/view?usp=sharing" TargetMode="External"/><Relationship Id="rId20" Type="http://schemas.openxmlformats.org/officeDocument/2006/relationships/hyperlink" Target="https://scalingupnutrition.org/wp-content/uploads/2020/06/SUN-JA-gathering-COVID-19-ESP_web.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uberto@savethechildren.org.uk" TargetMode="External"/><Relationship Id="rId24" Type="http://schemas.openxmlformats.org/officeDocument/2006/relationships/hyperlink" Target="https://drive.google.com/file/d/1bfbtIv-PgO34FsEz0eS0gwJAHK0zCAPU/view?usp=shar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ruberto@savethechildren.org.uk" TargetMode="External"/><Relationship Id="rId23" Type="http://schemas.openxmlformats.org/officeDocument/2006/relationships/hyperlink" Target="https://scalingupnutrition.org/wp-content/uploads/2020/06/SUN-JA-gathering-COVID-19-ESP_web.pdf" TargetMode="External"/><Relationship Id="rId28" Type="http://schemas.openxmlformats.org/officeDocument/2006/relationships/hyperlink" Target="https://ja.scalingupnutrition.org/" TargetMode="External"/><Relationship Id="rId10" Type="http://schemas.openxmlformats.org/officeDocument/2006/relationships/hyperlink" Target="mailto:sun.assessment@scalingupnutrition.org" TargetMode="External"/><Relationship Id="rId19" Type="http://schemas.openxmlformats.org/officeDocument/2006/relationships/hyperlink" Target="https://scalingupnutrition.org/wp-content/uploads/2020/06/SUN-JA-gathering-COVID-19-FRE_web.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a.scalingupnutrition.org" TargetMode="External"/><Relationship Id="rId14" Type="http://schemas.openxmlformats.org/officeDocument/2006/relationships/hyperlink" Target="https://scalingupnutrition.org/wp-content/uploads/2020/06/SUN-JA-Explanatory-Note-ESP-2020_web.pdf" TargetMode="External"/><Relationship Id="rId22" Type="http://schemas.openxmlformats.org/officeDocument/2006/relationships/hyperlink" Target="https://scalingupnutrition.org/wp-content/uploads/2020/06/SUN-JA-gathering-COVID-19-FRE_web.pdf" TargetMode="External"/><Relationship Id="rId27" Type="http://schemas.openxmlformats.org/officeDocument/2006/relationships/hyperlink" Target="https://scalingupnutrition.org/progress-impact/monitoring-evaluation-accountability-and-learning-meal/joint-assessment-exercise/the-2020-sun-movement-joint-assessment-toolbox/"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813CB-4BA0-458F-8973-499FBAF1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Ruberto</dc:creator>
  <cp:keywords/>
  <dc:description/>
  <cp:lastModifiedBy>Cecilia Ruberto</cp:lastModifiedBy>
  <cp:revision>5</cp:revision>
  <dcterms:created xsi:type="dcterms:W3CDTF">2020-07-21T14:10:00Z</dcterms:created>
  <dcterms:modified xsi:type="dcterms:W3CDTF">2020-07-22T12:32:00Z</dcterms:modified>
</cp:coreProperties>
</file>